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theme/themeOverride1.xml" ContentType="application/vnd.openxmlformats-officedocument.themeOverride+xml"/>
  <Override PartName="/word/charts/chart2.xml" ContentType="application/vnd.openxmlformats-officedocument.drawingml.chart+xml"/>
  <Override PartName="/word/theme/themeOverride2.xml" ContentType="application/vnd.openxmlformats-officedocument.themeOverride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3EA5" w:rsidRDefault="00CA1A78" w:rsidP="00F13EA5">
      <w:pPr>
        <w:jc w:val="center"/>
        <w:rPr>
          <w:b/>
        </w:rPr>
      </w:pPr>
      <w:bookmarkStart w:id="0" w:name="_GoBack"/>
      <w:bookmarkEnd w:id="0"/>
      <w:r w:rsidRPr="00FC55B6">
        <w:rPr>
          <w:b/>
        </w:rPr>
        <w:t>ПРОТОКОЛ №</w:t>
      </w:r>
      <w:r w:rsidR="00AC2C4E" w:rsidRPr="00FC55B6">
        <w:rPr>
          <w:b/>
        </w:rPr>
        <w:t>1</w:t>
      </w:r>
      <w:r w:rsidR="00F13EA5">
        <w:rPr>
          <w:b/>
        </w:rPr>
        <w:t xml:space="preserve"> </w:t>
      </w:r>
    </w:p>
    <w:p w:rsidR="000F1125" w:rsidRPr="00F13EA5" w:rsidRDefault="000F1125" w:rsidP="00F13EA5">
      <w:pPr>
        <w:jc w:val="center"/>
        <w:rPr>
          <w:b/>
        </w:rPr>
      </w:pPr>
      <w:r w:rsidRPr="00F13EA5">
        <w:rPr>
          <w:b/>
        </w:rPr>
        <w:t xml:space="preserve">от </w:t>
      </w:r>
      <w:r w:rsidR="007C58AA">
        <w:rPr>
          <w:b/>
        </w:rPr>
        <w:t>2</w:t>
      </w:r>
      <w:r w:rsidRPr="00F13EA5">
        <w:rPr>
          <w:b/>
        </w:rPr>
        <w:t>6 ноября 2020 г.</w:t>
      </w:r>
    </w:p>
    <w:p w:rsidR="00F772A5" w:rsidRPr="00FC55B6" w:rsidRDefault="00F772A5" w:rsidP="00F772A5">
      <w:pPr>
        <w:shd w:val="clear" w:color="auto" w:fill="FFFFFF"/>
        <w:tabs>
          <w:tab w:val="left" w:pos="269"/>
        </w:tabs>
        <w:jc w:val="center"/>
        <w:rPr>
          <w:b/>
          <w:iCs/>
        </w:rPr>
      </w:pPr>
      <w:r w:rsidRPr="00FC55B6">
        <w:rPr>
          <w:b/>
        </w:rPr>
        <w:t>районного методического объеди</w:t>
      </w:r>
      <w:r w:rsidR="000F1125" w:rsidRPr="00FC55B6">
        <w:rPr>
          <w:b/>
        </w:rPr>
        <w:t xml:space="preserve">нения учителей </w:t>
      </w:r>
      <w:r w:rsidR="007C58AA">
        <w:rPr>
          <w:b/>
        </w:rPr>
        <w:t>русского языка и литературы</w:t>
      </w:r>
      <w:r w:rsidRPr="00FC55B6">
        <w:rPr>
          <w:b/>
        </w:rPr>
        <w:t xml:space="preserve"> по </w:t>
      </w:r>
      <w:r w:rsidR="000F1125" w:rsidRPr="00FC55B6">
        <w:rPr>
          <w:b/>
        </w:rPr>
        <w:t xml:space="preserve"> </w:t>
      </w:r>
      <w:r w:rsidRPr="00FC55B6">
        <w:rPr>
          <w:b/>
        </w:rPr>
        <w:t xml:space="preserve">теме: «Повышение качества преподавания и подготовки к ЕГЭ по </w:t>
      </w:r>
      <w:r w:rsidR="007C58AA">
        <w:rPr>
          <w:b/>
        </w:rPr>
        <w:t>русскому языку и литературе</w:t>
      </w:r>
      <w:r w:rsidRPr="00FC55B6">
        <w:rPr>
          <w:b/>
        </w:rPr>
        <w:t>»</w:t>
      </w:r>
      <w:r w:rsidR="007C58AA">
        <w:rPr>
          <w:b/>
        </w:rPr>
        <w:t>.</w:t>
      </w:r>
    </w:p>
    <w:p w:rsidR="00F772A5" w:rsidRPr="00FC55B6" w:rsidRDefault="00F772A5" w:rsidP="00F772A5">
      <w:pPr>
        <w:jc w:val="center"/>
      </w:pPr>
    </w:p>
    <w:p w:rsidR="00280E3D" w:rsidRPr="00FC55B6" w:rsidRDefault="00F755CD" w:rsidP="00A766D2">
      <w:pPr>
        <w:shd w:val="clear" w:color="auto" w:fill="FFFFFF"/>
        <w:tabs>
          <w:tab w:val="left" w:pos="269"/>
        </w:tabs>
        <w:jc w:val="both"/>
        <w:rPr>
          <w:caps/>
        </w:rPr>
      </w:pPr>
      <w:r w:rsidRPr="00FC55B6">
        <w:tab/>
      </w:r>
      <w:r w:rsidR="00F772A5" w:rsidRPr="00FC55B6">
        <w:t>Присутствовало</w:t>
      </w:r>
      <w:r w:rsidRPr="00FC55B6">
        <w:t xml:space="preserve"> </w:t>
      </w:r>
      <w:r w:rsidR="002C742B">
        <w:t>15</w:t>
      </w:r>
      <w:r w:rsidRPr="00FC55B6">
        <w:t xml:space="preserve"> человек</w:t>
      </w:r>
      <w:r w:rsidR="00280E3D" w:rsidRPr="00FC55B6">
        <w:t xml:space="preserve">: </w:t>
      </w:r>
      <w:r w:rsidR="002C742B">
        <w:t xml:space="preserve">Власова Ю.И., </w:t>
      </w:r>
      <w:r w:rsidR="007C58AA">
        <w:t>Меркушева Н.Н.</w:t>
      </w:r>
      <w:r w:rsidR="00AC7620" w:rsidRPr="00FC55B6">
        <w:t>,</w:t>
      </w:r>
      <w:r w:rsidR="007C58AA">
        <w:t xml:space="preserve"> Важенина Т.А., Антонова В.М., Будина Л., Усманова И.В., </w:t>
      </w:r>
      <w:proofErr w:type="spellStart"/>
      <w:r w:rsidR="007C58AA">
        <w:t>Гросу</w:t>
      </w:r>
      <w:proofErr w:type="spellEnd"/>
      <w:r w:rsidR="007C58AA">
        <w:t xml:space="preserve"> И.В., </w:t>
      </w:r>
      <w:proofErr w:type="spellStart"/>
      <w:r w:rsidR="007C58AA">
        <w:t>Елькина</w:t>
      </w:r>
      <w:proofErr w:type="spellEnd"/>
      <w:r w:rsidR="007C58AA">
        <w:t xml:space="preserve"> С.А., Исакова М., Шевченко Н.П., </w:t>
      </w:r>
      <w:proofErr w:type="spellStart"/>
      <w:r w:rsidR="007C58AA">
        <w:t>Кабачёва</w:t>
      </w:r>
      <w:proofErr w:type="spellEnd"/>
      <w:r w:rsidR="007C58AA">
        <w:t xml:space="preserve"> Н., Лисицына Т.Н., Хасанова В., </w:t>
      </w:r>
      <w:proofErr w:type="spellStart"/>
      <w:r w:rsidR="007C58AA">
        <w:t>Салангина</w:t>
      </w:r>
      <w:proofErr w:type="spellEnd"/>
      <w:r w:rsidR="007C58AA">
        <w:t xml:space="preserve"> О.В., </w:t>
      </w:r>
      <w:r w:rsidR="00AC7620" w:rsidRPr="00FC55B6">
        <w:t xml:space="preserve"> методист МКУ «Центр </w:t>
      </w:r>
      <w:proofErr w:type="spellStart"/>
      <w:r w:rsidR="00AC7620" w:rsidRPr="00FC55B6">
        <w:t>МТиМО</w:t>
      </w:r>
      <w:proofErr w:type="spellEnd"/>
      <w:r w:rsidR="00AC7620" w:rsidRPr="00FC55B6">
        <w:t>»</w:t>
      </w:r>
      <w:r w:rsidR="002C742B">
        <w:t xml:space="preserve"> </w:t>
      </w:r>
      <w:proofErr w:type="spellStart"/>
      <w:r w:rsidR="002C742B">
        <w:t>Несмиянова</w:t>
      </w:r>
      <w:proofErr w:type="spellEnd"/>
      <w:r w:rsidR="002C742B">
        <w:t xml:space="preserve"> Ю.В</w:t>
      </w:r>
      <w:r w:rsidR="00A766D2">
        <w:t>.</w:t>
      </w:r>
    </w:p>
    <w:p w:rsidR="00144C84" w:rsidRPr="00FC55B6" w:rsidRDefault="00F755CD" w:rsidP="00A766D2">
      <w:pPr>
        <w:shd w:val="clear" w:color="auto" w:fill="FFFFFF"/>
        <w:tabs>
          <w:tab w:val="left" w:pos="269"/>
        </w:tabs>
        <w:jc w:val="both"/>
        <w:rPr>
          <w:iCs/>
        </w:rPr>
      </w:pPr>
      <w:r w:rsidRPr="00FC55B6">
        <w:rPr>
          <w:iCs/>
        </w:rPr>
        <w:tab/>
      </w:r>
    </w:p>
    <w:p w:rsidR="00F772A5" w:rsidRPr="00FC55B6" w:rsidRDefault="00F772A5" w:rsidP="00A766D2">
      <w:pPr>
        <w:jc w:val="both"/>
        <w:rPr>
          <w:b/>
        </w:rPr>
      </w:pPr>
    </w:p>
    <w:p w:rsidR="00CA1A78" w:rsidRPr="00FC55B6" w:rsidRDefault="00CA1A78" w:rsidP="00592193">
      <w:pPr>
        <w:jc w:val="center"/>
        <w:rPr>
          <w:b/>
        </w:rPr>
      </w:pPr>
      <w:r w:rsidRPr="00FC55B6">
        <w:rPr>
          <w:b/>
        </w:rPr>
        <w:t>Повестка дня:</w:t>
      </w:r>
    </w:p>
    <w:p w:rsidR="00752943" w:rsidRPr="00FC55B6" w:rsidRDefault="002C742B" w:rsidP="00752943">
      <w:pPr>
        <w:pStyle w:val="a9"/>
        <w:numPr>
          <w:ilvl w:val="0"/>
          <w:numId w:val="9"/>
        </w:numPr>
        <w:rPr>
          <w:b/>
        </w:rPr>
      </w:pPr>
      <w:r w:rsidRPr="00F85170">
        <w:t xml:space="preserve">Анализ итогов ЕГЭ по </w:t>
      </w:r>
      <w:r>
        <w:t xml:space="preserve">русскому языку и литературе. </w:t>
      </w:r>
      <w:r w:rsidRPr="00F85170">
        <w:t>Типовые ошибки выпускников на итоговой аттестации</w:t>
      </w:r>
      <w:r>
        <w:t>.</w:t>
      </w:r>
    </w:p>
    <w:p w:rsidR="002C742B" w:rsidRDefault="002C742B" w:rsidP="002C742B">
      <w:pPr>
        <w:numPr>
          <w:ilvl w:val="0"/>
          <w:numId w:val="9"/>
        </w:numPr>
      </w:pPr>
      <w:r w:rsidRPr="00F85170">
        <w:t>Эффективные формы и мето</w:t>
      </w:r>
      <w:r>
        <w:t xml:space="preserve">ды работы при подготовке к ЕГЭ. </w:t>
      </w:r>
      <w:proofErr w:type="gramStart"/>
      <w:r>
        <w:t>(</w:t>
      </w:r>
      <w:r>
        <w:rPr>
          <w:i/>
        </w:rPr>
        <w:t xml:space="preserve">Вопрос </w:t>
      </w:r>
      <w:r w:rsidRPr="002C742B">
        <w:rPr>
          <w:i/>
        </w:rPr>
        <w:t xml:space="preserve"> заменен</w:t>
      </w:r>
      <w:r>
        <w:t>:</w:t>
      </w:r>
      <w:proofErr w:type="gramEnd"/>
      <w:r>
        <w:t xml:space="preserve"> </w:t>
      </w:r>
      <w:proofErr w:type="gramStart"/>
      <w:r w:rsidR="007D15D1" w:rsidRPr="00FC55B6">
        <w:t>Обмен опытом по организации дистанционного обучения посредством использования ресурсов цифровых образовательных технологий и платформ</w:t>
      </w:r>
      <w:r>
        <w:t>)</w:t>
      </w:r>
      <w:r w:rsidR="007D15D1" w:rsidRPr="00FC55B6">
        <w:t>.</w:t>
      </w:r>
      <w:proofErr w:type="gramEnd"/>
    </w:p>
    <w:p w:rsidR="00280E3D" w:rsidRPr="002C742B" w:rsidRDefault="002C742B" w:rsidP="002C742B">
      <w:pPr>
        <w:numPr>
          <w:ilvl w:val="0"/>
          <w:numId w:val="9"/>
        </w:numPr>
      </w:pPr>
      <w:r w:rsidRPr="002C742B">
        <w:t>Форма проведения конкурса «Русский медвежонок».</w:t>
      </w:r>
      <w:r w:rsidR="007D15D1" w:rsidRPr="002C742B">
        <w:t xml:space="preserve"> </w:t>
      </w:r>
    </w:p>
    <w:p w:rsidR="00F772A5" w:rsidRPr="00FC55B6" w:rsidRDefault="00F772A5" w:rsidP="000F1125">
      <w:pPr>
        <w:ind w:firstLine="360"/>
        <w:rPr>
          <w:u w:val="single"/>
        </w:rPr>
      </w:pPr>
    </w:p>
    <w:p w:rsidR="00525667" w:rsidRPr="007C678E" w:rsidRDefault="000F1125" w:rsidP="00525667">
      <w:pPr>
        <w:pStyle w:val="a9"/>
        <w:ind w:left="0" w:firstLine="709"/>
        <w:jc w:val="both"/>
      </w:pPr>
      <w:r w:rsidRPr="00FC55B6">
        <w:rPr>
          <w:b/>
          <w:u w:val="single"/>
        </w:rPr>
        <w:t>По первому в</w:t>
      </w:r>
      <w:r w:rsidR="00CA1A78" w:rsidRPr="00FC55B6">
        <w:rPr>
          <w:b/>
          <w:u w:val="single"/>
        </w:rPr>
        <w:t>опрос</w:t>
      </w:r>
      <w:r w:rsidRPr="00FC55B6">
        <w:rPr>
          <w:b/>
          <w:u w:val="single"/>
        </w:rPr>
        <w:t>у слушали</w:t>
      </w:r>
      <w:r w:rsidR="00F772A5" w:rsidRPr="002C742B">
        <w:t xml:space="preserve"> </w:t>
      </w:r>
      <w:r w:rsidR="002C742B">
        <w:rPr>
          <w:b/>
          <w:i/>
        </w:rPr>
        <w:t>Власову Ю.И</w:t>
      </w:r>
      <w:r w:rsidR="005F350B" w:rsidRPr="00142D1E">
        <w:rPr>
          <w:b/>
          <w:i/>
        </w:rPr>
        <w:t>.</w:t>
      </w:r>
      <w:r w:rsidR="00737E79" w:rsidRPr="00142D1E">
        <w:rPr>
          <w:b/>
          <w:i/>
        </w:rPr>
        <w:t>,</w:t>
      </w:r>
      <w:r w:rsidR="00737E79" w:rsidRPr="00FC55B6">
        <w:t xml:space="preserve"> </w:t>
      </w:r>
      <w:r w:rsidR="002C742B">
        <w:t>руководителя РМО учителей русского языка и литературы,</w:t>
      </w:r>
      <w:r w:rsidRPr="00FC55B6">
        <w:t xml:space="preserve"> об итогах</w:t>
      </w:r>
      <w:r w:rsidR="00737E79" w:rsidRPr="00FC55B6">
        <w:t xml:space="preserve"> государственной итоговой аттестации </w:t>
      </w:r>
      <w:r w:rsidRPr="00FC55B6">
        <w:t xml:space="preserve">выпускников 11-классов Советского района по </w:t>
      </w:r>
      <w:r w:rsidR="002C742B">
        <w:t>русскому языку и литературе</w:t>
      </w:r>
      <w:r w:rsidR="00737E79" w:rsidRPr="00FC55B6">
        <w:t xml:space="preserve"> в 2020 г</w:t>
      </w:r>
      <w:r w:rsidRPr="00FC55B6">
        <w:t>оду</w:t>
      </w:r>
      <w:r w:rsidR="00DC76EE">
        <w:t xml:space="preserve"> (</w:t>
      </w:r>
      <w:r w:rsidR="00DC76EE" w:rsidRPr="002C742B">
        <w:rPr>
          <w:i/>
        </w:rPr>
        <w:t>приложение</w:t>
      </w:r>
      <w:r w:rsidR="00DC76EE">
        <w:t>)</w:t>
      </w:r>
      <w:r w:rsidRPr="00FC55B6">
        <w:t>.</w:t>
      </w:r>
      <w:r w:rsidR="00DC76EE">
        <w:t xml:space="preserve"> </w:t>
      </w:r>
      <w:r w:rsidRPr="00FC55B6">
        <w:t xml:space="preserve"> </w:t>
      </w:r>
      <w:r w:rsidR="002C742B">
        <w:t>Юлия Игоревна</w:t>
      </w:r>
      <w:r w:rsidRPr="00FC55B6">
        <w:t xml:space="preserve"> о</w:t>
      </w:r>
      <w:r w:rsidR="009E2809" w:rsidRPr="00FC55B6">
        <w:t xml:space="preserve">тметила, что </w:t>
      </w:r>
      <w:r w:rsidR="00525667">
        <w:t>в</w:t>
      </w:r>
      <w:r w:rsidR="00525667" w:rsidRPr="007C678E">
        <w:t xml:space="preserve"> ЕГЭ </w:t>
      </w:r>
      <w:r w:rsidR="00525667" w:rsidRPr="00525667">
        <w:t>по русскому языку</w:t>
      </w:r>
      <w:r w:rsidR="00525667" w:rsidRPr="007C678E">
        <w:t xml:space="preserve"> участвовали 223 чел. (79,93% от общего количества выпускников текущего года), из них справились с работой 222 чел. - 99,6% (2019 г. - 99,6%, 2018 г.- 100 %)</w:t>
      </w:r>
      <w:r w:rsidR="00104044">
        <w:t>. По литературе наблюдается снижение количества участников (5,35% - в 2019г., 4,30% - в 2020г.).</w:t>
      </w:r>
    </w:p>
    <w:p w:rsidR="000F1125" w:rsidRPr="00FC55B6" w:rsidRDefault="009E2809" w:rsidP="00DC76EE">
      <w:pPr>
        <w:ind w:firstLine="360"/>
        <w:jc w:val="both"/>
        <w:rPr>
          <w:u w:val="single"/>
        </w:rPr>
      </w:pPr>
      <w:proofErr w:type="gramStart"/>
      <w:r w:rsidRPr="00FC55B6">
        <w:t xml:space="preserve">В то же время </w:t>
      </w:r>
      <w:r w:rsidR="00104044">
        <w:t xml:space="preserve">в Советском районе по русскому языку и литературе </w:t>
      </w:r>
      <w:r w:rsidRPr="00FC55B6">
        <w:t>наблюдается положительная динамика роста среднего балла</w:t>
      </w:r>
      <w:r w:rsidR="00104044">
        <w:t>:</w:t>
      </w:r>
      <w:r w:rsidRPr="00FC55B6">
        <w:t xml:space="preserve"> от </w:t>
      </w:r>
      <w:r w:rsidR="00104044">
        <w:t>68,6</w:t>
      </w:r>
      <w:r w:rsidRPr="00FC55B6">
        <w:t xml:space="preserve"> в 2018 году до </w:t>
      </w:r>
      <w:r w:rsidR="00104044">
        <w:t>70,98</w:t>
      </w:r>
      <w:r w:rsidRPr="00FC55B6">
        <w:t xml:space="preserve"> в 2020 году</w:t>
      </w:r>
      <w:r w:rsidR="00104044">
        <w:t xml:space="preserve"> по русскому языку и от 69,2 в 2018 году до 75 в 2020 году по литературе</w:t>
      </w:r>
      <w:r w:rsidRPr="00FC55B6">
        <w:t>.</w:t>
      </w:r>
      <w:proofErr w:type="gramEnd"/>
      <w:r w:rsidR="000F1125" w:rsidRPr="00FC55B6">
        <w:t xml:space="preserve"> </w:t>
      </w:r>
      <w:r w:rsidRPr="00FC55B6">
        <w:t xml:space="preserve">Согласно анализу результатов ЕГЭ по </w:t>
      </w:r>
      <w:r w:rsidR="00724BE7">
        <w:t>русскому языку</w:t>
      </w:r>
      <w:r w:rsidRPr="00FC55B6">
        <w:t xml:space="preserve"> </w:t>
      </w:r>
      <w:r w:rsidR="000F1125" w:rsidRPr="00FC55B6">
        <w:t>м</w:t>
      </w:r>
      <w:r w:rsidRPr="00FC55B6">
        <w:t xml:space="preserve">инимальный балл в Советском районе  составляет -  </w:t>
      </w:r>
      <w:r w:rsidR="00724BE7">
        <w:t>30 баллов, м</w:t>
      </w:r>
      <w:r w:rsidRPr="00FC55B6">
        <w:t xml:space="preserve">аксимальный -   </w:t>
      </w:r>
      <w:r w:rsidR="00724BE7">
        <w:t>98</w:t>
      </w:r>
      <w:r w:rsidRPr="00FC55B6">
        <w:t xml:space="preserve"> бал</w:t>
      </w:r>
      <w:r w:rsidR="000F1125" w:rsidRPr="00FC55B6">
        <w:t>л</w:t>
      </w:r>
      <w:r w:rsidR="00724BE7">
        <w:t>ов</w:t>
      </w:r>
      <w:r w:rsidR="000F1125" w:rsidRPr="00FC55B6">
        <w:t xml:space="preserve"> (в МБОУ СОШ </w:t>
      </w:r>
      <w:r w:rsidR="00724BE7">
        <w:t>п. Малиновский и МБОУ СОШ п. Коммунистический</w:t>
      </w:r>
      <w:r w:rsidR="000F1125" w:rsidRPr="00FC55B6">
        <w:t xml:space="preserve">). </w:t>
      </w:r>
      <w:r w:rsidRPr="00FC55B6">
        <w:t xml:space="preserve">Не преодолел минимальный порог </w:t>
      </w:r>
      <w:r w:rsidR="00724BE7">
        <w:t>1</w:t>
      </w:r>
      <w:r w:rsidRPr="00FC55B6">
        <w:t xml:space="preserve"> обучающи</w:t>
      </w:r>
      <w:r w:rsidR="00724BE7">
        <w:t>й</w:t>
      </w:r>
      <w:r w:rsidRPr="00FC55B6">
        <w:t xml:space="preserve">ся в МБОУ </w:t>
      </w:r>
      <w:r w:rsidR="00724BE7">
        <w:t>СОШ №2</w:t>
      </w:r>
      <w:r w:rsidRPr="00FC55B6">
        <w:t xml:space="preserve"> г. Советский.</w:t>
      </w:r>
      <w:r w:rsidR="00724BE7">
        <w:t xml:space="preserve"> </w:t>
      </w:r>
      <w:r w:rsidR="00724BE7" w:rsidRPr="00FC55B6">
        <w:t>Согласно анализу результатов ЕГЭ по</w:t>
      </w:r>
      <w:r w:rsidR="00724BE7">
        <w:t xml:space="preserve"> литературе </w:t>
      </w:r>
      <w:r w:rsidR="00724BE7" w:rsidRPr="00FC55B6">
        <w:t>минимальный балл в Советском районе  составляет</w:t>
      </w:r>
      <w:r w:rsidR="00724BE7">
        <w:t xml:space="preserve"> 52 балла, максимальный – 97 баллов (в МБОУ СОШ №1 г Советский).</w:t>
      </w:r>
    </w:p>
    <w:p w:rsidR="009E2809" w:rsidRPr="00FC55B6" w:rsidRDefault="009E2809" w:rsidP="000F1125">
      <w:pPr>
        <w:ind w:firstLine="360"/>
        <w:jc w:val="both"/>
      </w:pPr>
      <w:r w:rsidRPr="00FC55B6">
        <w:t>Среди общеобразовательных учреждений выше среднего балла</w:t>
      </w:r>
      <w:r w:rsidR="00C4710D">
        <w:t xml:space="preserve"> по русскому языку</w:t>
      </w:r>
      <w:r w:rsidRPr="00FC55B6">
        <w:t xml:space="preserve"> по муниципалитету  показатели в МБОУ </w:t>
      </w:r>
      <w:r w:rsidR="00C4710D">
        <w:t xml:space="preserve">СОШ п. </w:t>
      </w:r>
      <w:proofErr w:type="spellStart"/>
      <w:r w:rsidR="00C4710D">
        <w:t>Агириш</w:t>
      </w:r>
      <w:proofErr w:type="spellEnd"/>
      <w:r w:rsidRPr="00FC55B6">
        <w:t>,</w:t>
      </w:r>
      <w:r w:rsidR="00C4710D">
        <w:t xml:space="preserve"> п. </w:t>
      </w:r>
      <w:proofErr w:type="spellStart"/>
      <w:r w:rsidR="00C4710D">
        <w:t>Зеленоборск</w:t>
      </w:r>
      <w:proofErr w:type="spellEnd"/>
      <w:r w:rsidR="00C4710D">
        <w:t xml:space="preserve">, п. Малиновский, </w:t>
      </w:r>
      <w:proofErr w:type="spellStart"/>
      <w:r w:rsidR="00C4710D">
        <w:t>П.Коммунистический</w:t>
      </w:r>
      <w:proofErr w:type="spellEnd"/>
      <w:r w:rsidR="00C4710D">
        <w:t>,</w:t>
      </w:r>
      <w:r w:rsidRPr="00FC55B6">
        <w:t xml:space="preserve"> </w:t>
      </w:r>
      <w:r w:rsidR="00C4710D">
        <w:t xml:space="preserve">МБОУ </w:t>
      </w:r>
      <w:r w:rsidR="000F1125" w:rsidRPr="00FC55B6">
        <w:t xml:space="preserve">СОШ № </w:t>
      </w:r>
      <w:r w:rsidR="00C4710D">
        <w:t>1</w:t>
      </w:r>
      <w:r w:rsidR="000F1125" w:rsidRPr="00FC55B6">
        <w:t xml:space="preserve"> г. Советский, МБОУ </w:t>
      </w:r>
      <w:r w:rsidR="00C4710D">
        <w:t>гимназия г. Советский.</w:t>
      </w:r>
    </w:p>
    <w:p w:rsidR="00C4710D" w:rsidRDefault="000109F5" w:rsidP="000F1125">
      <w:pPr>
        <w:ind w:firstLine="360"/>
        <w:jc w:val="both"/>
      </w:pPr>
      <w:r w:rsidRPr="00FC55B6">
        <w:rPr>
          <w:b/>
          <w:u w:val="single"/>
        </w:rPr>
        <w:t>Реш</w:t>
      </w:r>
      <w:r w:rsidR="00FD3834" w:rsidRPr="00FC55B6">
        <w:rPr>
          <w:b/>
          <w:u w:val="single"/>
        </w:rPr>
        <w:t>или:</w:t>
      </w:r>
      <w:r w:rsidR="00FD3834" w:rsidRPr="00FC55B6">
        <w:rPr>
          <w:b/>
        </w:rPr>
        <w:t xml:space="preserve"> </w:t>
      </w:r>
      <w:r w:rsidR="009829CB" w:rsidRPr="00FC55B6">
        <w:t>Информацию принять к сведению,</w:t>
      </w:r>
      <w:r w:rsidR="009E2809" w:rsidRPr="00FC55B6">
        <w:t xml:space="preserve"> </w:t>
      </w:r>
      <w:r w:rsidR="009829CB" w:rsidRPr="00FC55B6">
        <w:t>проанализировать результаты ГИА, выявить проблемные темы, предметные умения и  навыки, организовать работу по распространению результативного опыта работы по подготовке к ЕГЭ.</w:t>
      </w:r>
    </w:p>
    <w:p w:rsidR="009C36E4" w:rsidRPr="00FC55B6" w:rsidRDefault="000F1125" w:rsidP="000F1125">
      <w:pPr>
        <w:ind w:firstLine="360"/>
        <w:jc w:val="both"/>
      </w:pPr>
      <w:r w:rsidRPr="00FC55B6">
        <w:t xml:space="preserve"> </w:t>
      </w:r>
    </w:p>
    <w:p w:rsidR="009A6412" w:rsidRPr="00FC55B6" w:rsidRDefault="000A77EF" w:rsidP="00677B56">
      <w:pPr>
        <w:ind w:firstLine="360"/>
        <w:jc w:val="both"/>
      </w:pPr>
      <w:r w:rsidRPr="004120DB">
        <w:rPr>
          <w:b/>
          <w:u w:val="single"/>
        </w:rPr>
        <w:t xml:space="preserve">По </w:t>
      </w:r>
      <w:r w:rsidR="00C4710D">
        <w:rPr>
          <w:b/>
          <w:u w:val="single"/>
        </w:rPr>
        <w:t>второму</w:t>
      </w:r>
      <w:r w:rsidRPr="004120DB">
        <w:rPr>
          <w:b/>
          <w:u w:val="single"/>
        </w:rPr>
        <w:t xml:space="preserve"> вопросу</w:t>
      </w:r>
      <w:r w:rsidR="004120DB" w:rsidRPr="004120DB">
        <w:rPr>
          <w:b/>
          <w:u w:val="single"/>
        </w:rPr>
        <w:t xml:space="preserve"> </w:t>
      </w:r>
      <w:r w:rsidRPr="004120DB">
        <w:rPr>
          <w:b/>
          <w:u w:val="single"/>
        </w:rPr>
        <w:t>слушали:</w:t>
      </w:r>
      <w:r w:rsidRPr="00C4710D">
        <w:rPr>
          <w:b/>
        </w:rPr>
        <w:t xml:space="preserve"> </w:t>
      </w:r>
      <w:r w:rsidRPr="00FC55B6">
        <w:rPr>
          <w:b/>
        </w:rPr>
        <w:t xml:space="preserve"> </w:t>
      </w:r>
      <w:r w:rsidR="00C4710D">
        <w:rPr>
          <w:b/>
          <w:i/>
        </w:rPr>
        <w:t>Важенину Т.А</w:t>
      </w:r>
      <w:r w:rsidR="00604A14" w:rsidRPr="00142D1E">
        <w:rPr>
          <w:b/>
          <w:i/>
        </w:rPr>
        <w:t>.,</w:t>
      </w:r>
      <w:r w:rsidRPr="00FC55B6">
        <w:t xml:space="preserve"> </w:t>
      </w:r>
      <w:r w:rsidR="00C4710D">
        <w:t xml:space="preserve">учителя МБОУ СОШ №2, </w:t>
      </w:r>
      <w:r w:rsidRPr="00FC55B6">
        <w:t>которая</w:t>
      </w:r>
      <w:r w:rsidRPr="00FC55B6">
        <w:rPr>
          <w:b/>
        </w:rPr>
        <w:t xml:space="preserve"> </w:t>
      </w:r>
      <w:r w:rsidR="00604A14" w:rsidRPr="00FC55B6">
        <w:t xml:space="preserve"> поделилась опытом работы </w:t>
      </w:r>
      <w:r w:rsidR="00C4710D" w:rsidRPr="00FC55B6">
        <w:t>по организации дистанционного обучения посредством использования ресурсов цифровых образовательных технологий и платформ</w:t>
      </w:r>
      <w:r w:rsidR="00C4710D">
        <w:t>. Татьяна Анатольевна рассказала, как эффективно и продуктивно подготовиться к уроку во время дистанционного обучения.</w:t>
      </w:r>
      <w:r w:rsidR="00C4710D" w:rsidRPr="00FC55B6">
        <w:t xml:space="preserve"> </w:t>
      </w:r>
      <w:r w:rsidR="00C4710D">
        <w:t>Указала на сайт «Фактор роста», который станет неоспоримым помощником учителя. Здесь, по ее словам, можно найти различные видеоролики (</w:t>
      </w:r>
      <w:r w:rsidR="00677B56">
        <w:t>короткометражные</w:t>
      </w:r>
      <w:r w:rsidR="00C4710D">
        <w:t xml:space="preserve"> ролики</w:t>
      </w:r>
      <w:r w:rsidR="00677B56">
        <w:t>). Также Татьяна Анатольевна п</w:t>
      </w:r>
      <w:r w:rsidR="00604A14" w:rsidRPr="00FC55B6">
        <w:t>оделилась ссылк</w:t>
      </w:r>
      <w:r w:rsidR="00677B56">
        <w:t>ой</w:t>
      </w:r>
      <w:r w:rsidR="00604A14" w:rsidRPr="00FC55B6">
        <w:t xml:space="preserve"> на </w:t>
      </w:r>
      <w:r w:rsidR="00677B56">
        <w:t xml:space="preserve">сайт </w:t>
      </w:r>
      <w:proofErr w:type="spellStart"/>
      <w:r w:rsidR="00677B56">
        <w:rPr>
          <w:lang w:val="en-US"/>
        </w:rPr>
        <w:t>Lightshot</w:t>
      </w:r>
      <w:proofErr w:type="spellEnd"/>
      <w:r w:rsidR="00677B56">
        <w:t>, рассказала о возможностях данной программы, наглядно показала, как она работает. Отметила её положительные стороны. Привела в пример образовательный ресурс «</w:t>
      </w:r>
      <w:proofErr w:type="spellStart"/>
      <w:r w:rsidR="00677B56">
        <w:t>ЯКласс</w:t>
      </w:r>
      <w:proofErr w:type="spellEnd"/>
      <w:r w:rsidR="00677B56">
        <w:t>»</w:t>
      </w:r>
      <w:r w:rsidR="00860A02" w:rsidRPr="00FC55B6">
        <w:t>, где учитель отправляет задания, ученик выполняет их дистанционно, а платформа автоматически про</w:t>
      </w:r>
      <w:r w:rsidR="007F7E1E" w:rsidRPr="00FC55B6">
        <w:t xml:space="preserve">веряет и показывает результаты. </w:t>
      </w:r>
      <w:r w:rsidR="004223B9" w:rsidRPr="00FC55B6">
        <w:t xml:space="preserve"> </w:t>
      </w:r>
    </w:p>
    <w:p w:rsidR="00677B56" w:rsidRDefault="00677B56" w:rsidP="004223B9">
      <w:pPr>
        <w:ind w:firstLine="360"/>
        <w:jc w:val="both"/>
        <w:rPr>
          <w:b/>
        </w:rPr>
      </w:pPr>
    </w:p>
    <w:p w:rsidR="00677B56" w:rsidRDefault="00677B56" w:rsidP="004223B9">
      <w:pPr>
        <w:ind w:firstLine="360"/>
        <w:jc w:val="both"/>
        <w:rPr>
          <w:b/>
        </w:rPr>
      </w:pPr>
    </w:p>
    <w:p w:rsidR="00DC76EE" w:rsidRDefault="004223B9" w:rsidP="004223B9">
      <w:pPr>
        <w:ind w:firstLine="360"/>
        <w:jc w:val="both"/>
        <w:rPr>
          <w:b/>
        </w:rPr>
      </w:pPr>
      <w:r w:rsidRPr="00FC55B6">
        <w:rPr>
          <w:b/>
        </w:rPr>
        <w:t>Решили</w:t>
      </w:r>
      <w:r w:rsidR="00217CF3" w:rsidRPr="00FC55B6">
        <w:rPr>
          <w:b/>
        </w:rPr>
        <w:t>:</w:t>
      </w:r>
      <w:r w:rsidRPr="00FC55B6">
        <w:rPr>
          <w:b/>
        </w:rPr>
        <w:t xml:space="preserve"> </w:t>
      </w:r>
    </w:p>
    <w:p w:rsidR="003041AA" w:rsidRPr="00FC55B6" w:rsidRDefault="00FE6BA6" w:rsidP="004223B9">
      <w:pPr>
        <w:ind w:firstLine="360"/>
        <w:jc w:val="both"/>
      </w:pPr>
      <w:r w:rsidRPr="00FC55B6">
        <w:lastRenderedPageBreak/>
        <w:t xml:space="preserve">Информацию принять к сведению. </w:t>
      </w:r>
      <w:r w:rsidR="006F2FC9" w:rsidRPr="00FC55B6">
        <w:t xml:space="preserve">Использовать в дальнейшей </w:t>
      </w:r>
      <w:proofErr w:type="gramStart"/>
      <w:r w:rsidR="006F2FC9" w:rsidRPr="00FC55B6">
        <w:t>работе</w:t>
      </w:r>
      <w:proofErr w:type="gramEnd"/>
      <w:r w:rsidR="006F2FC9" w:rsidRPr="00FC55B6">
        <w:t xml:space="preserve"> представленные цифровые образовательные платформы для организации дистанционного обучения, которые расположены по следующим адресам: </w:t>
      </w:r>
    </w:p>
    <w:p w:rsidR="000569DF" w:rsidRPr="00677B56" w:rsidRDefault="00677B56" w:rsidP="000569DF">
      <w:pPr>
        <w:pStyle w:val="a9"/>
        <w:numPr>
          <w:ilvl w:val="0"/>
          <w:numId w:val="29"/>
        </w:numPr>
        <w:rPr>
          <w:rStyle w:val="a3"/>
          <w:b/>
          <w:color w:val="auto"/>
          <w:u w:val="none"/>
        </w:rPr>
      </w:pPr>
      <w:r w:rsidRPr="00677B56">
        <w:rPr>
          <w:b/>
        </w:rPr>
        <w:t xml:space="preserve">https://www.farosta.ru/ </w:t>
      </w:r>
      <w:hyperlink r:id="rId6" w:history="1"/>
    </w:p>
    <w:p w:rsidR="00677B56" w:rsidRPr="00FC55B6" w:rsidRDefault="00677B56" w:rsidP="00677B56">
      <w:pPr>
        <w:pStyle w:val="a9"/>
        <w:numPr>
          <w:ilvl w:val="0"/>
          <w:numId w:val="29"/>
        </w:numPr>
        <w:rPr>
          <w:b/>
        </w:rPr>
      </w:pPr>
      <w:r w:rsidRPr="00677B56">
        <w:rPr>
          <w:b/>
        </w:rPr>
        <w:t>https://app.prntscr.com/ru/</w:t>
      </w:r>
    </w:p>
    <w:p w:rsidR="004022D6" w:rsidRPr="004022D6" w:rsidRDefault="004022D6" w:rsidP="004022D6">
      <w:pPr>
        <w:pStyle w:val="a9"/>
        <w:numPr>
          <w:ilvl w:val="0"/>
          <w:numId w:val="29"/>
        </w:numPr>
        <w:rPr>
          <w:b/>
        </w:rPr>
      </w:pPr>
      <w:r w:rsidRPr="004022D6">
        <w:rPr>
          <w:b/>
        </w:rPr>
        <w:t xml:space="preserve">https://www.yaklass.ru/ </w:t>
      </w:r>
    </w:p>
    <w:p w:rsidR="004022D6" w:rsidRDefault="004022D6" w:rsidP="00DC76EE">
      <w:pPr>
        <w:pStyle w:val="a9"/>
        <w:rPr>
          <w:b/>
        </w:rPr>
      </w:pPr>
    </w:p>
    <w:p w:rsidR="004022D6" w:rsidRDefault="004022D6" w:rsidP="004022D6">
      <w:pPr>
        <w:ind w:firstLine="360"/>
      </w:pPr>
      <w:r w:rsidRPr="00FC55B6">
        <w:rPr>
          <w:b/>
          <w:u w:val="single"/>
        </w:rPr>
        <w:t xml:space="preserve">По </w:t>
      </w:r>
      <w:r>
        <w:rPr>
          <w:b/>
          <w:u w:val="single"/>
        </w:rPr>
        <w:t>третьему</w:t>
      </w:r>
      <w:r w:rsidRPr="00FC55B6">
        <w:rPr>
          <w:b/>
          <w:u w:val="single"/>
        </w:rPr>
        <w:t xml:space="preserve"> вопросу слушали</w:t>
      </w:r>
      <w:r w:rsidRPr="002C742B">
        <w:t xml:space="preserve"> </w:t>
      </w:r>
      <w:r>
        <w:rPr>
          <w:b/>
          <w:i/>
        </w:rPr>
        <w:t>Власову Ю.И</w:t>
      </w:r>
      <w:r w:rsidRPr="00142D1E">
        <w:rPr>
          <w:b/>
          <w:i/>
        </w:rPr>
        <w:t>.</w:t>
      </w:r>
      <w:r>
        <w:t>, которая вынесла на обсуждение вопрос «Форма проведения игры «Русский медвежонок». Ежегодно</w:t>
      </w:r>
      <w:r w:rsidR="00A652A5">
        <w:t xml:space="preserve">, в феврале, </w:t>
      </w:r>
      <w:r>
        <w:t>среди образовательных учреждений Советского района проводится лингвистическая игра «Русский медвежонок – языкознание для всех». В связи со сложившейся ситуацией в районе, в целях</w:t>
      </w:r>
      <w:r w:rsidR="00A652A5">
        <w:t xml:space="preserve"> </w:t>
      </w:r>
      <w:r>
        <w:t xml:space="preserve"> нераспространения новой </w:t>
      </w:r>
      <w:proofErr w:type="spellStart"/>
      <w:r>
        <w:t>коронавирусной</w:t>
      </w:r>
      <w:proofErr w:type="spellEnd"/>
      <w:r>
        <w:t xml:space="preserve"> </w:t>
      </w:r>
      <w:r w:rsidR="00A652A5">
        <w:t xml:space="preserve"> инфекции, в этом учебном году возник вопрос об изменении формы проведения данной Игры. </w:t>
      </w:r>
    </w:p>
    <w:p w:rsidR="00A652A5" w:rsidRPr="00A652A5" w:rsidRDefault="00A652A5" w:rsidP="004022D6">
      <w:pPr>
        <w:ind w:firstLine="360"/>
        <w:rPr>
          <w:b/>
        </w:rPr>
      </w:pPr>
      <w:r w:rsidRPr="00A652A5">
        <w:rPr>
          <w:b/>
        </w:rPr>
        <w:t xml:space="preserve">Решили: </w:t>
      </w:r>
    </w:p>
    <w:p w:rsidR="00A652A5" w:rsidRPr="00A652A5" w:rsidRDefault="00A652A5" w:rsidP="00A652A5">
      <w:pPr>
        <w:pStyle w:val="a9"/>
        <w:numPr>
          <w:ilvl w:val="0"/>
          <w:numId w:val="31"/>
        </w:numPr>
      </w:pPr>
      <w:r w:rsidRPr="00295BB3">
        <w:rPr>
          <w:rFonts w:eastAsiaTheme="minorEastAsia"/>
        </w:rPr>
        <w:t>Участниками Игры являются обучающиеся 5</w:t>
      </w:r>
      <w:r>
        <w:rPr>
          <w:rFonts w:eastAsiaTheme="minorEastAsia"/>
        </w:rPr>
        <w:t xml:space="preserve"> </w:t>
      </w:r>
      <w:r w:rsidRPr="00295BB3">
        <w:rPr>
          <w:rFonts w:eastAsiaTheme="minorEastAsia"/>
        </w:rPr>
        <w:t>классов муниципальных общеобразовательных организаций Советского рай</w:t>
      </w:r>
      <w:r>
        <w:rPr>
          <w:rFonts w:eastAsiaTheme="minorEastAsia"/>
        </w:rPr>
        <w:t>она.</w:t>
      </w:r>
    </w:p>
    <w:p w:rsidR="00A652A5" w:rsidRPr="00A652A5" w:rsidRDefault="00A652A5" w:rsidP="00A652A5">
      <w:pPr>
        <w:pStyle w:val="a9"/>
        <w:numPr>
          <w:ilvl w:val="0"/>
          <w:numId w:val="31"/>
        </w:numPr>
      </w:pPr>
      <w:r>
        <w:rPr>
          <w:rFonts w:eastAsiaTheme="minorEastAsia"/>
        </w:rPr>
        <w:t>Состав команды 4 человека.</w:t>
      </w:r>
    </w:p>
    <w:p w:rsidR="00A652A5" w:rsidRPr="00A652A5" w:rsidRDefault="00A652A5" w:rsidP="00A652A5">
      <w:pPr>
        <w:pStyle w:val="a9"/>
        <w:widowControl w:val="0"/>
        <w:numPr>
          <w:ilvl w:val="0"/>
          <w:numId w:val="31"/>
        </w:numPr>
        <w:tabs>
          <w:tab w:val="left" w:pos="1135"/>
        </w:tabs>
        <w:autoSpaceDE w:val="0"/>
        <w:autoSpaceDN w:val="0"/>
        <w:adjustRightInd w:val="0"/>
        <w:spacing w:line="274" w:lineRule="exact"/>
        <w:jc w:val="both"/>
        <w:rPr>
          <w:rFonts w:eastAsiaTheme="minorEastAsia"/>
        </w:rPr>
      </w:pPr>
      <w:r w:rsidRPr="00A652A5">
        <w:rPr>
          <w:rFonts w:eastAsiaTheme="minorEastAsia"/>
        </w:rPr>
        <w:t>Задания для проведения Игры готовят учителя русского языка и литературы (по согласованию).</w:t>
      </w:r>
    </w:p>
    <w:p w:rsidR="00A652A5" w:rsidRDefault="00A652A5" w:rsidP="00A652A5">
      <w:pPr>
        <w:pStyle w:val="a9"/>
        <w:numPr>
          <w:ilvl w:val="0"/>
          <w:numId w:val="31"/>
        </w:numPr>
      </w:pPr>
      <w:r>
        <w:t>Игра будет проходить в школах участников под видеонаблюдением.</w:t>
      </w:r>
    </w:p>
    <w:p w:rsidR="004022D6" w:rsidRPr="004022D6" w:rsidRDefault="004022D6" w:rsidP="00DC76EE">
      <w:pPr>
        <w:pStyle w:val="a9"/>
      </w:pPr>
    </w:p>
    <w:p w:rsidR="00A652A5" w:rsidRDefault="00A652A5" w:rsidP="00A652A5">
      <w:pPr>
        <w:jc w:val="both"/>
      </w:pPr>
    </w:p>
    <w:p w:rsidR="00A652A5" w:rsidRDefault="00A652A5" w:rsidP="00A766D2">
      <w:pPr>
        <w:ind w:firstLine="426"/>
        <w:jc w:val="both"/>
      </w:pPr>
    </w:p>
    <w:p w:rsidR="00D227B8" w:rsidRPr="00FC55B6" w:rsidRDefault="00D227B8" w:rsidP="00D227B8"/>
    <w:p w:rsidR="00CA1A78" w:rsidRPr="00FC55B6" w:rsidRDefault="009D6494" w:rsidP="00592193">
      <w:pPr>
        <w:jc w:val="right"/>
      </w:pPr>
      <w:r>
        <w:t xml:space="preserve"> </w:t>
      </w:r>
      <w:r w:rsidR="00CA1A78" w:rsidRPr="00FC55B6">
        <w:t>Председатель МО</w:t>
      </w:r>
      <w:r w:rsidR="00CA1A78" w:rsidRPr="00FC55B6">
        <w:rPr>
          <w:u w:val="single"/>
        </w:rPr>
        <w:tab/>
      </w:r>
      <w:r w:rsidR="00CA1A78" w:rsidRPr="00FC55B6">
        <w:rPr>
          <w:u w:val="single"/>
        </w:rPr>
        <w:tab/>
      </w:r>
      <w:r w:rsidR="00CA1A78" w:rsidRPr="00FC55B6">
        <w:rPr>
          <w:u w:val="single"/>
        </w:rPr>
        <w:tab/>
      </w:r>
      <w:proofErr w:type="gramStart"/>
      <w:r w:rsidR="00CA1A78" w:rsidRPr="00FC55B6">
        <w:t>(</w:t>
      </w:r>
      <w:r w:rsidR="002445D0" w:rsidRPr="00FC55B6">
        <w:t xml:space="preserve"> </w:t>
      </w:r>
      <w:proofErr w:type="gramEnd"/>
      <w:r w:rsidR="00A652A5">
        <w:t>Власова Ю.И.</w:t>
      </w:r>
      <w:r w:rsidR="00CA1A78" w:rsidRPr="00FC55B6">
        <w:t>)</w:t>
      </w:r>
    </w:p>
    <w:p w:rsidR="00CA1A78" w:rsidRDefault="009D6494" w:rsidP="00592193">
      <w:pPr>
        <w:jc w:val="right"/>
      </w:pPr>
      <w:r>
        <w:t xml:space="preserve">  </w:t>
      </w:r>
      <w:r w:rsidR="00CA1A78" w:rsidRPr="00FC55B6">
        <w:t>Секретарь МО</w:t>
      </w:r>
      <w:proofErr w:type="gramStart"/>
      <w:r w:rsidR="00CA1A78" w:rsidRPr="00FC55B6">
        <w:rPr>
          <w:u w:val="single"/>
        </w:rPr>
        <w:tab/>
      </w:r>
      <w:r w:rsidR="00CA1A78" w:rsidRPr="00FC55B6">
        <w:rPr>
          <w:u w:val="single"/>
        </w:rPr>
        <w:tab/>
      </w:r>
      <w:r w:rsidR="00CA1A78" w:rsidRPr="00FC55B6">
        <w:rPr>
          <w:u w:val="single"/>
        </w:rPr>
        <w:tab/>
      </w:r>
      <w:r w:rsidR="00CA1A78" w:rsidRPr="00FC55B6">
        <w:t>(</w:t>
      </w:r>
      <w:r w:rsidR="00A652A5">
        <w:t xml:space="preserve">                         </w:t>
      </w:r>
      <w:r w:rsidR="00EE032B" w:rsidRPr="00FC55B6">
        <w:t>)</w:t>
      </w:r>
      <w:proofErr w:type="gramEnd"/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4F1B35" w:rsidRDefault="004F1B35" w:rsidP="00592193">
      <w:pPr>
        <w:jc w:val="right"/>
      </w:pPr>
    </w:p>
    <w:p w:rsidR="00A652A5" w:rsidRDefault="00A652A5" w:rsidP="004F1B35">
      <w:pPr>
        <w:jc w:val="right"/>
      </w:pPr>
    </w:p>
    <w:p w:rsidR="00193352" w:rsidRDefault="00193352" w:rsidP="004F1B35">
      <w:pPr>
        <w:jc w:val="right"/>
      </w:pPr>
    </w:p>
    <w:p w:rsidR="004F1B35" w:rsidRDefault="004F1B35" w:rsidP="004F1B35">
      <w:pPr>
        <w:jc w:val="right"/>
      </w:pPr>
      <w:r w:rsidRPr="004F1B35">
        <w:lastRenderedPageBreak/>
        <w:t>Приложение к протоколу № 1</w:t>
      </w:r>
    </w:p>
    <w:p w:rsidR="004F1B35" w:rsidRPr="004F1B35" w:rsidRDefault="004F1B35" w:rsidP="004F1B35">
      <w:pPr>
        <w:jc w:val="right"/>
      </w:pPr>
      <w:r>
        <w:t xml:space="preserve">от </w:t>
      </w:r>
      <w:r w:rsidR="00A652A5">
        <w:t>2</w:t>
      </w:r>
      <w:r w:rsidR="00DC76EE">
        <w:t>6.11.2020</w:t>
      </w:r>
      <w:r w:rsidRPr="004F1B35">
        <w:t xml:space="preserve"> </w:t>
      </w:r>
    </w:p>
    <w:p w:rsidR="004F1B35" w:rsidRDefault="004F1B35" w:rsidP="004F1B35">
      <w:pPr>
        <w:jc w:val="right"/>
        <w:rPr>
          <w:b/>
        </w:rPr>
      </w:pPr>
    </w:p>
    <w:p w:rsidR="004F1B35" w:rsidRDefault="004F1B35" w:rsidP="004F1B35">
      <w:pPr>
        <w:jc w:val="right"/>
        <w:rPr>
          <w:b/>
        </w:rPr>
      </w:pPr>
    </w:p>
    <w:p w:rsidR="00193352" w:rsidRDefault="00193352" w:rsidP="00193352">
      <w:pPr>
        <w:jc w:val="center"/>
        <w:rPr>
          <w:b/>
        </w:rPr>
      </w:pPr>
      <w:r w:rsidRPr="00B05614">
        <w:rPr>
          <w:b/>
        </w:rPr>
        <w:t>Анализ результатов ЕГЭ</w:t>
      </w:r>
    </w:p>
    <w:p w:rsidR="00193352" w:rsidRDefault="00193352" w:rsidP="00193352">
      <w:pPr>
        <w:jc w:val="center"/>
        <w:rPr>
          <w:b/>
        </w:rPr>
      </w:pPr>
      <w:r w:rsidRPr="00B05614">
        <w:rPr>
          <w:b/>
        </w:rPr>
        <w:t xml:space="preserve">по </w:t>
      </w:r>
      <w:r>
        <w:rPr>
          <w:b/>
        </w:rPr>
        <w:t xml:space="preserve">русскому языку и по литературе </w:t>
      </w:r>
      <w:r w:rsidRPr="00B05614">
        <w:rPr>
          <w:b/>
        </w:rPr>
        <w:t xml:space="preserve">за </w:t>
      </w:r>
      <w:r>
        <w:rPr>
          <w:b/>
        </w:rPr>
        <w:t>20</w:t>
      </w:r>
      <w:r w:rsidRPr="00B05614">
        <w:rPr>
          <w:b/>
        </w:rPr>
        <w:t>18-2020 годы</w:t>
      </w:r>
      <w:r>
        <w:rPr>
          <w:b/>
        </w:rPr>
        <w:t>.</w:t>
      </w:r>
    </w:p>
    <w:p w:rsidR="00193352" w:rsidRDefault="00193352" w:rsidP="00193352">
      <w:pPr>
        <w:jc w:val="center"/>
        <w:rPr>
          <w:b/>
        </w:rPr>
      </w:pPr>
    </w:p>
    <w:p w:rsidR="00193352" w:rsidRDefault="00193352" w:rsidP="00193352">
      <w:pPr>
        <w:pStyle w:val="a9"/>
        <w:numPr>
          <w:ilvl w:val="0"/>
          <w:numId w:val="30"/>
        </w:numPr>
        <w:spacing w:after="200" w:line="276" w:lineRule="auto"/>
        <w:rPr>
          <w:b/>
        </w:rPr>
      </w:pPr>
      <w:r>
        <w:rPr>
          <w:b/>
        </w:rPr>
        <w:t>С</w:t>
      </w:r>
      <w:r w:rsidRPr="00BF21A8">
        <w:rPr>
          <w:b/>
        </w:rPr>
        <w:t>татистические данные о результатах ЕГЭ</w:t>
      </w:r>
      <w:r>
        <w:rPr>
          <w:b/>
        </w:rPr>
        <w:t>.</w:t>
      </w:r>
    </w:p>
    <w:p w:rsidR="00193352" w:rsidRPr="007C678E" w:rsidRDefault="00193352" w:rsidP="00193352">
      <w:pPr>
        <w:pStyle w:val="a9"/>
        <w:ind w:firstLine="696"/>
        <w:jc w:val="both"/>
      </w:pPr>
      <w:proofErr w:type="gramStart"/>
      <w:r w:rsidRPr="007C678E">
        <w:t>В соответствии с приказом Министерства Просвещения Российской Федерации и Федеральной службы по надзору в сфере образования и науки от 15.06.2020 г. № 297/655 «Об особенностях проведения единого государственного экзамена в 2020 году» в 2020 году ЕГЭ по русскому языку математике профильного уровня являлись экзаменами по предметам по выбору и проводились только в целях использования результатов при приеме на обучение по</w:t>
      </w:r>
      <w:proofErr w:type="gramEnd"/>
      <w:r w:rsidRPr="007C678E">
        <w:t xml:space="preserve"> программам </w:t>
      </w:r>
      <w:proofErr w:type="spellStart"/>
      <w:r w:rsidRPr="007C678E">
        <w:t>бакалавриата</w:t>
      </w:r>
      <w:proofErr w:type="spellEnd"/>
      <w:r w:rsidRPr="007C678E">
        <w:t xml:space="preserve"> и </w:t>
      </w:r>
      <w:proofErr w:type="spellStart"/>
      <w:r w:rsidRPr="007C678E">
        <w:t>специалитета</w:t>
      </w:r>
      <w:proofErr w:type="spellEnd"/>
      <w:r w:rsidRPr="007C678E">
        <w:t xml:space="preserve"> в образовательные организации высшего образования. По математике базового уровня в соответствии с данным приказом ЕГЭ в 2020 году не проводился.</w:t>
      </w:r>
    </w:p>
    <w:p w:rsidR="00193352" w:rsidRDefault="00193352" w:rsidP="00193352">
      <w:pPr>
        <w:pStyle w:val="a9"/>
        <w:ind w:firstLine="696"/>
        <w:jc w:val="both"/>
      </w:pPr>
      <w:proofErr w:type="gramStart"/>
      <w:r w:rsidRPr="00732F4F">
        <w:t xml:space="preserve">В соответствии с приказом Министерства Просвещения Российской Федерации и Федеральной службы по надзору в сфере образования и науки от 11.06.2020 г. № 2947/651 « Об особенностях проведения государственной итоговой аттестации по образовательным программам среднего общего образования в 2020 году» ГИА в 2020 году проводилась в форме промежуточной аттестации, результаты которой были признаны результатами ГИА и явились основанием для выдачи аттестатов </w:t>
      </w:r>
      <w:proofErr w:type="spellStart"/>
      <w:r w:rsidRPr="00732F4F">
        <w:t>осреднем</w:t>
      </w:r>
      <w:proofErr w:type="spellEnd"/>
      <w:proofErr w:type="gramEnd"/>
      <w:r w:rsidRPr="00732F4F">
        <w:t xml:space="preserve"> </w:t>
      </w:r>
      <w:proofErr w:type="gramStart"/>
      <w:r w:rsidRPr="00732F4F">
        <w:t>общем</w:t>
      </w:r>
      <w:proofErr w:type="gramEnd"/>
      <w:r w:rsidRPr="00732F4F">
        <w:t xml:space="preserve"> образовании.</w:t>
      </w:r>
    </w:p>
    <w:p w:rsidR="00193352" w:rsidRPr="00732F4F" w:rsidRDefault="00193352" w:rsidP="00193352">
      <w:pPr>
        <w:pStyle w:val="a9"/>
        <w:ind w:firstLine="696"/>
        <w:jc w:val="both"/>
      </w:pPr>
    </w:p>
    <w:p w:rsidR="00193352" w:rsidRDefault="00193352" w:rsidP="00193352">
      <w:pPr>
        <w:pStyle w:val="a9"/>
        <w:jc w:val="both"/>
      </w:pPr>
      <w:r w:rsidRPr="00725EF3">
        <w:rPr>
          <w:color w:val="FF0000"/>
        </w:rPr>
        <w:t xml:space="preserve">• </w:t>
      </w:r>
      <w:r w:rsidRPr="00732F4F">
        <w:t>В ЕГЭ</w:t>
      </w:r>
      <w:r>
        <w:t xml:space="preserve"> </w:t>
      </w:r>
      <w:r w:rsidRPr="007C678E">
        <w:rPr>
          <w:b/>
        </w:rPr>
        <w:t>по русскому языку</w:t>
      </w:r>
      <w:r w:rsidRPr="007C678E">
        <w:t xml:space="preserve"> участвовали </w:t>
      </w:r>
      <w:r w:rsidRPr="00725EF3">
        <w:rPr>
          <w:color w:val="FF0000"/>
        </w:rPr>
        <w:t>223 чел</w:t>
      </w:r>
      <w:r w:rsidRPr="007C678E">
        <w:t xml:space="preserve">. (79,93% от общего количества выпускников текущего года), из них справились с работой </w:t>
      </w:r>
      <w:r w:rsidRPr="00725EF3">
        <w:rPr>
          <w:color w:val="FF0000"/>
        </w:rPr>
        <w:t>222 чел</w:t>
      </w:r>
      <w:r w:rsidRPr="007C678E">
        <w:t>. - 99,6%</w:t>
      </w:r>
      <w:r>
        <w:t>.</w:t>
      </w:r>
      <w:r w:rsidRPr="007C678E">
        <w:t xml:space="preserve"> (2019 г. - 99,6%, 2018 г.- 100 %)</w:t>
      </w:r>
      <w:r>
        <w:t>.</w:t>
      </w:r>
    </w:p>
    <w:p w:rsidR="00193352" w:rsidRPr="00740EB9" w:rsidRDefault="00193352" w:rsidP="00193352">
      <w:pPr>
        <w:ind w:firstLine="709"/>
        <w:jc w:val="both"/>
      </w:pPr>
      <w:r w:rsidRPr="00740EB9">
        <w:rPr>
          <w:b/>
        </w:rPr>
        <w:t>по литературе</w:t>
      </w:r>
      <w:r w:rsidRPr="00740EB9">
        <w:t xml:space="preserve"> – приняли участие </w:t>
      </w:r>
      <w:r w:rsidRPr="00740EB9">
        <w:rPr>
          <w:color w:val="FF0000"/>
        </w:rPr>
        <w:t>12 чел</w:t>
      </w:r>
      <w:r w:rsidRPr="00740EB9">
        <w:t>. (4,3% от общего количества выпускников текущего года), все 100 % обучающихся преодолели минимальный порог;</w:t>
      </w:r>
    </w:p>
    <w:p w:rsidR="00193352" w:rsidRPr="007C678E" w:rsidRDefault="00193352" w:rsidP="00193352">
      <w:pPr>
        <w:pStyle w:val="a9"/>
        <w:jc w:val="both"/>
      </w:pPr>
    </w:p>
    <w:p w:rsidR="00193352" w:rsidRDefault="00193352" w:rsidP="00193352">
      <w:pPr>
        <w:pStyle w:val="a9"/>
      </w:pPr>
    </w:p>
    <w:p w:rsidR="00193352" w:rsidRDefault="00193352" w:rsidP="00193352">
      <w:pPr>
        <w:pStyle w:val="a9"/>
      </w:pPr>
      <w:r w:rsidRPr="00732F4F">
        <w:t xml:space="preserve">Анализ результатов ЕГЭ показал </w:t>
      </w:r>
      <w:r w:rsidRPr="00725EF3">
        <w:rPr>
          <w:b/>
          <w:color w:val="FF0000"/>
        </w:rPr>
        <w:t>повышение среднего тестового балла</w:t>
      </w:r>
      <w:r w:rsidRPr="00732F4F">
        <w:t xml:space="preserve"> по русск</w:t>
      </w:r>
      <w:r>
        <w:t>ому</w:t>
      </w:r>
      <w:r w:rsidRPr="00732F4F">
        <w:t xml:space="preserve"> язык</w:t>
      </w:r>
      <w:r>
        <w:t>у.</w:t>
      </w:r>
    </w:p>
    <w:p w:rsidR="00193352" w:rsidRDefault="00193352" w:rsidP="00193352">
      <w:pPr>
        <w:pStyle w:val="a9"/>
        <w:ind w:firstLine="696"/>
      </w:pPr>
    </w:p>
    <w:p w:rsidR="00193352" w:rsidRDefault="00193352" w:rsidP="00193352">
      <w:pPr>
        <w:pStyle w:val="a9"/>
        <w:ind w:firstLine="696"/>
        <w:rPr>
          <w:b/>
        </w:rPr>
      </w:pPr>
      <w:r w:rsidRPr="007C678E">
        <w:rPr>
          <w:noProof/>
        </w:rPr>
        <w:drawing>
          <wp:inline distT="0" distB="0" distL="0" distR="0" wp14:anchorId="01BB25CE" wp14:editId="03A5F288">
            <wp:extent cx="2238375" cy="1647825"/>
            <wp:effectExtent l="0" t="0" r="9525" b="9525"/>
            <wp:docPr id="3" name="Диаграмма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  <w:r w:rsidRPr="00740EB9">
        <w:rPr>
          <w:b/>
          <w:noProof/>
        </w:rPr>
        <w:drawing>
          <wp:inline distT="0" distB="0" distL="0" distR="0" wp14:anchorId="105602B5" wp14:editId="4EB2A62D">
            <wp:extent cx="2238375" cy="1647825"/>
            <wp:effectExtent l="0" t="0" r="9525" b="9525"/>
            <wp:docPr id="23" name="Диаграмма 2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193352" w:rsidRDefault="00193352" w:rsidP="00193352">
      <w:pPr>
        <w:pStyle w:val="a9"/>
        <w:ind w:firstLine="696"/>
        <w:rPr>
          <w:b/>
        </w:rPr>
      </w:pPr>
    </w:p>
    <w:p w:rsidR="00193352" w:rsidRDefault="00193352" w:rsidP="00193352">
      <w:pPr>
        <w:pStyle w:val="a9"/>
        <w:ind w:firstLine="696"/>
        <w:rPr>
          <w:b/>
        </w:rPr>
      </w:pPr>
    </w:p>
    <w:p w:rsidR="00193352" w:rsidRDefault="00193352" w:rsidP="00193352">
      <w:pPr>
        <w:pStyle w:val="a9"/>
        <w:ind w:left="0" w:firstLine="426"/>
      </w:pPr>
      <w:r w:rsidRPr="002B3A1A">
        <w:t xml:space="preserve">В </w:t>
      </w:r>
      <w:r w:rsidRPr="001F7E4F">
        <w:rPr>
          <w:color w:val="FF0000"/>
        </w:rPr>
        <w:t>Советском районе</w:t>
      </w:r>
      <w:r>
        <w:t xml:space="preserve"> с</w:t>
      </w:r>
      <w:r w:rsidRPr="002B3A1A">
        <w:t xml:space="preserve">редний балл </w:t>
      </w:r>
      <w:r>
        <w:t xml:space="preserve">по русскому языку </w:t>
      </w:r>
      <w:r w:rsidRPr="002B3A1A">
        <w:t xml:space="preserve">имеет тенденцию роста от </w:t>
      </w:r>
      <w:r w:rsidRPr="001F7E4F">
        <w:rPr>
          <w:color w:val="FF0000"/>
        </w:rPr>
        <w:t>6</w:t>
      </w:r>
      <w:r>
        <w:rPr>
          <w:color w:val="FF0000"/>
        </w:rPr>
        <w:t>8,6</w:t>
      </w:r>
      <w:r w:rsidRPr="002B3A1A">
        <w:t xml:space="preserve">  в 2018 году до </w:t>
      </w:r>
      <w:r w:rsidRPr="001F7E4F">
        <w:rPr>
          <w:color w:val="FF0000"/>
        </w:rPr>
        <w:t>7</w:t>
      </w:r>
      <w:r>
        <w:rPr>
          <w:color w:val="FF0000"/>
        </w:rPr>
        <w:t>0,98</w:t>
      </w:r>
      <w:r w:rsidRPr="002B3A1A">
        <w:t xml:space="preserve"> в 2020 году</w:t>
      </w:r>
      <w:r>
        <w:t xml:space="preserve">. По литературе также наблюдается рост среднего балла (от </w:t>
      </w:r>
      <w:r w:rsidRPr="00740EB9">
        <w:rPr>
          <w:color w:val="FF0000"/>
        </w:rPr>
        <w:t>69,2</w:t>
      </w:r>
      <w:r>
        <w:t xml:space="preserve"> в 2018 г. до </w:t>
      </w:r>
      <w:r w:rsidRPr="00740EB9">
        <w:rPr>
          <w:color w:val="FF0000"/>
        </w:rPr>
        <w:t>75</w:t>
      </w:r>
      <w:r>
        <w:t xml:space="preserve"> в 2020 г.)</w:t>
      </w:r>
    </w:p>
    <w:p w:rsidR="00193352" w:rsidRDefault="00193352" w:rsidP="00193352">
      <w:pPr>
        <w:pStyle w:val="a9"/>
        <w:ind w:left="0" w:firstLine="426"/>
      </w:pPr>
    </w:p>
    <w:p w:rsidR="00193352" w:rsidRDefault="00193352" w:rsidP="00193352">
      <w:pPr>
        <w:pStyle w:val="a9"/>
        <w:ind w:left="0" w:firstLine="426"/>
      </w:pPr>
    </w:p>
    <w:p w:rsidR="00193352" w:rsidRDefault="00193352" w:rsidP="00193352">
      <w:pPr>
        <w:pStyle w:val="a9"/>
        <w:ind w:left="0" w:firstLine="426"/>
      </w:pPr>
    </w:p>
    <w:p w:rsidR="00193352" w:rsidRDefault="00193352" w:rsidP="00193352">
      <w:pPr>
        <w:pStyle w:val="a9"/>
        <w:ind w:left="0" w:firstLine="426"/>
      </w:pPr>
    </w:p>
    <w:p w:rsidR="00193352" w:rsidRDefault="00193352" w:rsidP="00193352">
      <w:pPr>
        <w:pStyle w:val="a9"/>
        <w:ind w:left="0" w:firstLine="426"/>
      </w:pPr>
    </w:p>
    <w:p w:rsidR="00193352" w:rsidRDefault="00193352" w:rsidP="00193352">
      <w:pPr>
        <w:pStyle w:val="a9"/>
        <w:ind w:left="0" w:firstLine="426"/>
      </w:pPr>
    </w:p>
    <w:p w:rsidR="00193352" w:rsidRDefault="00193352" w:rsidP="00193352">
      <w:pPr>
        <w:pStyle w:val="a9"/>
        <w:ind w:left="0" w:firstLine="426"/>
      </w:pPr>
    </w:p>
    <w:p w:rsidR="00193352" w:rsidRDefault="00193352" w:rsidP="00193352">
      <w:pPr>
        <w:pStyle w:val="a9"/>
        <w:ind w:left="0" w:firstLine="426"/>
      </w:pPr>
    </w:p>
    <w:p w:rsidR="00193352" w:rsidRPr="002B3A1A" w:rsidRDefault="00193352" w:rsidP="00193352">
      <w:pPr>
        <w:pStyle w:val="a9"/>
        <w:ind w:left="0" w:firstLine="426"/>
      </w:pPr>
      <w:r>
        <w:lastRenderedPageBreak/>
        <w:t>Русский язык</w:t>
      </w:r>
    </w:p>
    <w:tbl>
      <w:tblPr>
        <w:tblStyle w:val="aa"/>
        <w:tblW w:w="9571" w:type="dxa"/>
        <w:tblLook w:val="04A0" w:firstRow="1" w:lastRow="0" w:firstColumn="1" w:lastColumn="0" w:noHBand="0" w:noVBand="1"/>
      </w:tblPr>
      <w:tblGrid>
        <w:gridCol w:w="5637"/>
        <w:gridCol w:w="3934"/>
      </w:tblGrid>
      <w:tr w:rsidR="00193352" w:rsidTr="0009587D">
        <w:tc>
          <w:tcPr>
            <w:tcW w:w="5637" w:type="dxa"/>
            <w:vMerge w:val="restart"/>
          </w:tcPr>
          <w:p w:rsidR="00193352" w:rsidRDefault="00193352" w:rsidP="00095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 xml:space="preserve">Критерии </w:t>
            </w:r>
          </w:p>
        </w:tc>
        <w:tc>
          <w:tcPr>
            <w:tcW w:w="3934" w:type="dxa"/>
          </w:tcPr>
          <w:p w:rsidR="00193352" w:rsidRDefault="00193352" w:rsidP="00095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Показатели</w:t>
            </w:r>
          </w:p>
        </w:tc>
      </w:tr>
      <w:tr w:rsidR="00193352" w:rsidTr="0009587D">
        <w:tc>
          <w:tcPr>
            <w:tcW w:w="5637" w:type="dxa"/>
            <w:vMerge/>
          </w:tcPr>
          <w:p w:rsidR="00193352" w:rsidRDefault="00193352" w:rsidP="0009587D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3934" w:type="dxa"/>
          </w:tcPr>
          <w:p w:rsidR="00193352" w:rsidRDefault="00193352" w:rsidP="0009587D">
            <w:pPr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Советский район</w:t>
            </w:r>
          </w:p>
        </w:tc>
      </w:tr>
      <w:tr w:rsidR="00193352" w:rsidRPr="00BF21A8" w:rsidTr="0009587D">
        <w:tc>
          <w:tcPr>
            <w:tcW w:w="5637" w:type="dxa"/>
          </w:tcPr>
          <w:p w:rsidR="00193352" w:rsidRPr="00BF21A8" w:rsidRDefault="00193352" w:rsidP="0009587D">
            <w:pPr>
              <w:rPr>
                <w:rFonts w:ascii="Times New Roman" w:hAnsi="Times New Roman" w:cs="Times New Roman"/>
              </w:rPr>
            </w:pPr>
            <w:r w:rsidRPr="00BF21A8">
              <w:rPr>
                <w:rFonts w:ascii="Times New Roman" w:hAnsi="Times New Roman" w:cs="Times New Roman"/>
              </w:rPr>
              <w:t>Количество участников</w:t>
            </w:r>
          </w:p>
        </w:tc>
        <w:tc>
          <w:tcPr>
            <w:tcW w:w="3934" w:type="dxa"/>
          </w:tcPr>
          <w:p w:rsidR="00193352" w:rsidRPr="00BF21A8" w:rsidRDefault="00193352" w:rsidP="0009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223 (79,93%)</w:t>
            </w:r>
          </w:p>
        </w:tc>
      </w:tr>
      <w:tr w:rsidR="00193352" w:rsidRPr="00BF21A8" w:rsidTr="0009587D">
        <w:tc>
          <w:tcPr>
            <w:tcW w:w="5637" w:type="dxa"/>
          </w:tcPr>
          <w:p w:rsidR="00193352" w:rsidRPr="00BF21A8" w:rsidRDefault="00193352" w:rsidP="00095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выпускников, не преодолевших минимальный балл</w:t>
            </w:r>
          </w:p>
        </w:tc>
        <w:tc>
          <w:tcPr>
            <w:tcW w:w="3934" w:type="dxa"/>
          </w:tcPr>
          <w:p w:rsidR="00193352" w:rsidRDefault="00193352" w:rsidP="0009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  <w:p w:rsidR="00193352" w:rsidRPr="00BF21A8" w:rsidRDefault="00193352" w:rsidP="0009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 (0,4%)</w:t>
            </w:r>
          </w:p>
        </w:tc>
      </w:tr>
      <w:tr w:rsidR="00193352" w:rsidRPr="00BF21A8" w:rsidTr="0009587D">
        <w:tc>
          <w:tcPr>
            <w:tcW w:w="5637" w:type="dxa"/>
          </w:tcPr>
          <w:p w:rsidR="00193352" w:rsidRDefault="00193352" w:rsidP="00095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Средний балл </w:t>
            </w:r>
          </w:p>
        </w:tc>
        <w:tc>
          <w:tcPr>
            <w:tcW w:w="3934" w:type="dxa"/>
          </w:tcPr>
          <w:p w:rsidR="00193352" w:rsidRPr="00BF21A8" w:rsidRDefault="00193352" w:rsidP="0009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70,98</w:t>
            </w:r>
          </w:p>
        </w:tc>
      </w:tr>
      <w:tr w:rsidR="00193352" w:rsidRPr="00BF21A8" w:rsidTr="0009587D">
        <w:tc>
          <w:tcPr>
            <w:tcW w:w="5637" w:type="dxa"/>
          </w:tcPr>
          <w:p w:rsidR="00193352" w:rsidRPr="003203AD" w:rsidRDefault="00193352" w:rsidP="0009587D">
            <w:pPr>
              <w:rPr>
                <w:rFonts w:ascii="Times New Roman" w:hAnsi="Times New Roman" w:cs="Times New Roman"/>
                <w:b/>
              </w:rPr>
            </w:pPr>
            <w:r w:rsidRPr="003203AD">
              <w:rPr>
                <w:rFonts w:ascii="Times New Roman" w:hAnsi="Times New Roman" w:cs="Times New Roman"/>
                <w:b/>
              </w:rPr>
              <w:t>Доля выпускников набравших:</w:t>
            </w:r>
          </w:p>
        </w:tc>
        <w:tc>
          <w:tcPr>
            <w:tcW w:w="3934" w:type="dxa"/>
          </w:tcPr>
          <w:p w:rsidR="00193352" w:rsidRDefault="00193352" w:rsidP="0009587D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  <w:tr w:rsidR="00193352" w:rsidRPr="00BF21A8" w:rsidTr="0009587D">
        <w:tc>
          <w:tcPr>
            <w:tcW w:w="5637" w:type="dxa"/>
          </w:tcPr>
          <w:p w:rsidR="00193352" w:rsidRDefault="00193352" w:rsidP="00095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90 баллов и более </w:t>
            </w:r>
          </w:p>
        </w:tc>
        <w:tc>
          <w:tcPr>
            <w:tcW w:w="3934" w:type="dxa"/>
          </w:tcPr>
          <w:p w:rsidR="00193352" w:rsidRDefault="00193352" w:rsidP="0009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 (7,17%)</w:t>
            </w:r>
          </w:p>
        </w:tc>
      </w:tr>
      <w:tr w:rsidR="00193352" w:rsidRPr="00BF21A8" w:rsidTr="0009587D">
        <w:tc>
          <w:tcPr>
            <w:tcW w:w="5637" w:type="dxa"/>
          </w:tcPr>
          <w:p w:rsidR="00193352" w:rsidRPr="00A16459" w:rsidRDefault="00193352" w:rsidP="0009587D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максимальный балл (98 баллов)</w:t>
            </w:r>
          </w:p>
        </w:tc>
        <w:tc>
          <w:tcPr>
            <w:tcW w:w="3934" w:type="dxa"/>
          </w:tcPr>
          <w:p w:rsidR="00193352" w:rsidRDefault="00193352" w:rsidP="0009587D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 (0,89%)</w:t>
            </w:r>
          </w:p>
        </w:tc>
      </w:tr>
    </w:tbl>
    <w:p w:rsidR="00193352" w:rsidRDefault="00193352" w:rsidP="00193352"/>
    <w:p w:rsidR="00193352" w:rsidRPr="002B3A1A" w:rsidRDefault="00193352" w:rsidP="00193352">
      <w:pPr>
        <w:pStyle w:val="a9"/>
        <w:ind w:hanging="360"/>
      </w:pPr>
      <w:r>
        <w:t>М</w:t>
      </w:r>
      <w:r w:rsidRPr="002B3A1A">
        <w:t>инимальный балл</w:t>
      </w:r>
      <w:r>
        <w:t xml:space="preserve"> в Советском районе  составляет:</w:t>
      </w:r>
      <w:r w:rsidRPr="002B3A1A">
        <w:t xml:space="preserve">  </w:t>
      </w:r>
      <w:r>
        <w:t xml:space="preserve">по русскому языку - </w:t>
      </w:r>
      <w:r w:rsidRPr="00767AAC">
        <w:rPr>
          <w:color w:val="FF0000"/>
        </w:rPr>
        <w:t>30</w:t>
      </w:r>
      <w:r w:rsidRPr="002B3A1A">
        <w:t xml:space="preserve"> баллов</w:t>
      </w:r>
      <w:r>
        <w:t xml:space="preserve">, по литературе – </w:t>
      </w:r>
      <w:r w:rsidRPr="00952121">
        <w:rPr>
          <w:color w:val="FF0000"/>
        </w:rPr>
        <w:t>52</w:t>
      </w:r>
      <w:r>
        <w:t xml:space="preserve"> балла.</w:t>
      </w:r>
    </w:p>
    <w:p w:rsidR="00193352" w:rsidRPr="00767AAC" w:rsidRDefault="00193352" w:rsidP="00193352">
      <w:pPr>
        <w:ind w:left="360"/>
        <w:rPr>
          <w:color w:val="FF0000"/>
        </w:rPr>
      </w:pPr>
      <w:r>
        <w:t>Максимальный:</w:t>
      </w:r>
      <w:r w:rsidRPr="002B3A1A">
        <w:t xml:space="preserve">   </w:t>
      </w:r>
      <w:r>
        <w:t xml:space="preserve">русский язык - </w:t>
      </w:r>
      <w:r w:rsidRPr="00767AAC">
        <w:rPr>
          <w:color w:val="FF0000"/>
        </w:rPr>
        <w:t>98</w:t>
      </w:r>
      <w:r w:rsidRPr="008965C5">
        <w:rPr>
          <w:color w:val="FF0000"/>
        </w:rPr>
        <w:t xml:space="preserve"> </w:t>
      </w:r>
      <w:r>
        <w:t>баллов</w:t>
      </w:r>
      <w:r w:rsidRPr="008965C5">
        <w:t xml:space="preserve"> </w:t>
      </w:r>
      <w:r w:rsidRPr="002B3A1A">
        <w:t>(</w:t>
      </w:r>
      <w:r>
        <w:t xml:space="preserve">в </w:t>
      </w:r>
      <w:r w:rsidRPr="00767AAC">
        <w:rPr>
          <w:color w:val="FF0000"/>
        </w:rPr>
        <w:t>МБОУ СОШ п. Малиновский</w:t>
      </w:r>
      <w:r w:rsidRPr="00767AAC">
        <w:rPr>
          <w:color w:val="000000"/>
        </w:rPr>
        <w:t xml:space="preserve"> и </w:t>
      </w:r>
      <w:r w:rsidRPr="00767AAC">
        <w:rPr>
          <w:color w:val="FF0000"/>
        </w:rPr>
        <w:t>МБОУ СОШ п. Коммунистический</w:t>
      </w:r>
      <w:r w:rsidRPr="00767AAC">
        <w:t>)</w:t>
      </w:r>
      <w:r>
        <w:t xml:space="preserve">, литература – </w:t>
      </w:r>
      <w:r w:rsidRPr="00952121">
        <w:rPr>
          <w:color w:val="FF0000"/>
        </w:rPr>
        <w:t>97</w:t>
      </w:r>
      <w:r>
        <w:t xml:space="preserve"> баллов (в </w:t>
      </w:r>
      <w:r w:rsidRPr="00952121">
        <w:rPr>
          <w:color w:val="FF0000"/>
        </w:rPr>
        <w:t>МБОУ СОШ № 1 г. Советский</w:t>
      </w:r>
      <w:r>
        <w:t>).</w:t>
      </w:r>
    </w:p>
    <w:p w:rsidR="00193352" w:rsidRDefault="00193352" w:rsidP="00193352">
      <w:pPr>
        <w:ind w:left="360"/>
      </w:pPr>
      <w:r>
        <w:t>Не преодолел минимальный порог по русскому языку 1 обучающийся из</w:t>
      </w:r>
      <w:r w:rsidRPr="008965C5">
        <w:t xml:space="preserve"> </w:t>
      </w:r>
      <w:r>
        <w:t>МБОУ СОШ №2 г. Советский.</w:t>
      </w:r>
    </w:p>
    <w:p w:rsidR="00193352" w:rsidRDefault="00193352" w:rsidP="00193352">
      <w:pPr>
        <w:ind w:left="360" w:firstLine="348"/>
        <w:jc w:val="both"/>
      </w:pPr>
      <w:r>
        <w:t xml:space="preserve">Среди общеобразовательных учреждений </w:t>
      </w:r>
      <w:r w:rsidRPr="00A16459">
        <w:rPr>
          <w:color w:val="FF0000"/>
        </w:rPr>
        <w:t>выше среднего балла</w:t>
      </w:r>
      <w:r>
        <w:t xml:space="preserve"> по русскому языку по муниципалитету  показатели в </w:t>
      </w:r>
      <w:r w:rsidRPr="00A708C9">
        <w:rPr>
          <w:color w:val="000000"/>
        </w:rPr>
        <w:t xml:space="preserve">МБОУ СОШ п. </w:t>
      </w:r>
      <w:proofErr w:type="spellStart"/>
      <w:r w:rsidRPr="00A708C9">
        <w:rPr>
          <w:color w:val="000000"/>
        </w:rPr>
        <w:t>Агириш</w:t>
      </w:r>
      <w:proofErr w:type="spellEnd"/>
      <w:r w:rsidRPr="00A708C9">
        <w:rPr>
          <w:color w:val="000000"/>
        </w:rPr>
        <w:t xml:space="preserve">, п. </w:t>
      </w:r>
      <w:proofErr w:type="spellStart"/>
      <w:r w:rsidRPr="00A708C9">
        <w:rPr>
          <w:color w:val="000000"/>
        </w:rPr>
        <w:t>Зеленоборск</w:t>
      </w:r>
      <w:proofErr w:type="spellEnd"/>
      <w:r w:rsidRPr="00A708C9">
        <w:rPr>
          <w:color w:val="000000"/>
        </w:rPr>
        <w:t>, МБОУ СОШ № 1 г. Советский, МБОУ гимназия г. Советский, МБОУ СОШ п. Малиновский, п. Коммунистический</w:t>
      </w:r>
      <w:r w:rsidRPr="00A708C9">
        <w:t>.</w:t>
      </w:r>
    </w:p>
    <w:p w:rsidR="00193352" w:rsidRDefault="00193352" w:rsidP="00193352">
      <w:pPr>
        <w:ind w:left="360" w:firstLine="348"/>
        <w:jc w:val="both"/>
      </w:pPr>
    </w:p>
    <w:p w:rsidR="00193352" w:rsidRPr="00A708C9" w:rsidRDefault="00193352" w:rsidP="00193352">
      <w:pPr>
        <w:ind w:left="360" w:firstLine="348"/>
        <w:jc w:val="both"/>
      </w:pPr>
    </w:p>
    <w:tbl>
      <w:tblPr>
        <w:tblW w:w="9498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246"/>
        <w:gridCol w:w="1417"/>
        <w:gridCol w:w="1276"/>
        <w:gridCol w:w="1559"/>
      </w:tblGrid>
      <w:tr w:rsidR="00193352" w:rsidRPr="000B646D" w:rsidTr="0009587D">
        <w:trPr>
          <w:trHeight w:val="480"/>
        </w:trPr>
        <w:tc>
          <w:tcPr>
            <w:tcW w:w="524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0B646D" w:rsidRDefault="00193352" w:rsidP="0009587D">
            <w:pPr>
              <w:jc w:val="center"/>
              <w:rPr>
                <w:color w:val="000000"/>
              </w:rPr>
            </w:pPr>
            <w:r w:rsidRPr="000B646D">
              <w:rPr>
                <w:color w:val="000000"/>
              </w:rPr>
              <w:t>Общеобразовательная организация</w:t>
            </w:r>
          </w:p>
        </w:tc>
        <w:tc>
          <w:tcPr>
            <w:tcW w:w="4252" w:type="dxa"/>
            <w:gridSpan w:val="3"/>
            <w:tcBorders>
              <w:top w:val="single" w:sz="8" w:space="0" w:color="auto"/>
              <w:left w:val="nil"/>
              <w:bottom w:val="single" w:sz="8" w:space="0" w:color="auto"/>
              <w:right w:val="single" w:sz="12" w:space="0" w:color="000000"/>
            </w:tcBorders>
            <w:shd w:val="clear" w:color="auto" w:fill="auto"/>
            <w:vAlign w:val="center"/>
            <w:hideMark/>
          </w:tcPr>
          <w:p w:rsidR="00193352" w:rsidRPr="009346EF" w:rsidRDefault="00193352" w:rsidP="0009587D">
            <w:pPr>
              <w:jc w:val="center"/>
            </w:pPr>
            <w:r>
              <w:t>Русский язык/литература</w:t>
            </w:r>
          </w:p>
        </w:tc>
      </w:tr>
      <w:tr w:rsidR="00193352" w:rsidRPr="000B646D" w:rsidTr="0009587D">
        <w:trPr>
          <w:trHeight w:val="480"/>
        </w:trPr>
        <w:tc>
          <w:tcPr>
            <w:tcW w:w="524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193352" w:rsidRPr="000B646D" w:rsidRDefault="00193352" w:rsidP="0009587D">
            <w:pPr>
              <w:rPr>
                <w:color w:val="000000"/>
              </w:rPr>
            </w:pP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pPr>
              <w:jc w:val="center"/>
              <w:rPr>
                <w:color w:val="C00000"/>
              </w:rPr>
            </w:pPr>
            <w:r w:rsidRPr="00A708C9">
              <w:rPr>
                <w:color w:val="C00000"/>
              </w:rPr>
              <w:t>2018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pPr>
              <w:jc w:val="center"/>
              <w:rPr>
                <w:color w:val="C00000"/>
              </w:rPr>
            </w:pPr>
            <w:r w:rsidRPr="00A708C9">
              <w:rPr>
                <w:color w:val="C00000"/>
              </w:rPr>
              <w:t>2019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pPr>
              <w:jc w:val="center"/>
              <w:rPr>
                <w:color w:val="C00000"/>
              </w:rPr>
            </w:pPr>
            <w:r w:rsidRPr="00A708C9">
              <w:rPr>
                <w:color w:val="C00000"/>
              </w:rPr>
              <w:t>2020</w:t>
            </w:r>
          </w:p>
        </w:tc>
      </w:tr>
      <w:tr w:rsidR="00193352" w:rsidRPr="000B646D" w:rsidTr="0009587D">
        <w:trPr>
          <w:trHeight w:val="4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pPr>
              <w:rPr>
                <w:color w:val="FF0000"/>
              </w:rPr>
            </w:pPr>
            <w:r w:rsidRPr="00A708C9">
              <w:rPr>
                <w:color w:val="FF0000"/>
              </w:rPr>
              <w:t xml:space="preserve">МБОУ СОШ п. </w:t>
            </w:r>
            <w:proofErr w:type="spellStart"/>
            <w:r w:rsidRPr="00A708C9">
              <w:rPr>
                <w:color w:val="FF0000"/>
              </w:rPr>
              <w:t>Агириш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79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pPr>
              <w:jc w:val="center"/>
              <w:rPr>
                <w:color w:val="FF0000"/>
              </w:rPr>
            </w:pPr>
            <w:r w:rsidRPr="00A708C9">
              <w:rPr>
                <w:color w:val="FF0000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pPr>
              <w:jc w:val="center"/>
              <w:rPr>
                <w:color w:val="FF0000"/>
              </w:rPr>
            </w:pPr>
            <w:r w:rsidRPr="00A708C9">
              <w:rPr>
                <w:color w:val="FF0000"/>
              </w:rPr>
              <w:t>77</w:t>
            </w:r>
          </w:p>
        </w:tc>
      </w:tr>
      <w:tr w:rsidR="00193352" w:rsidRPr="000B646D" w:rsidTr="0009587D">
        <w:trPr>
          <w:trHeight w:val="4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0B646D" w:rsidRDefault="00193352" w:rsidP="0009587D">
            <w:pPr>
              <w:rPr>
                <w:color w:val="000000"/>
              </w:rPr>
            </w:pPr>
            <w:r w:rsidRPr="000B646D">
              <w:rPr>
                <w:color w:val="000000"/>
              </w:rPr>
              <w:t>МБОУ СОШ № 4 г. 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81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67</w:t>
            </w:r>
          </w:p>
        </w:tc>
      </w:tr>
      <w:tr w:rsidR="00193352" w:rsidRPr="009346EF" w:rsidTr="0009587D">
        <w:trPr>
          <w:trHeight w:val="4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r w:rsidRPr="00A708C9">
              <w:t>МБОУ СОШ № 2 г. 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63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73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68</w:t>
            </w:r>
          </w:p>
        </w:tc>
      </w:tr>
      <w:tr w:rsidR="00193352" w:rsidRPr="009346EF" w:rsidTr="0009587D">
        <w:trPr>
          <w:trHeight w:val="4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r w:rsidRPr="00A708C9">
              <w:t xml:space="preserve">МБОУ СОШ п. </w:t>
            </w:r>
            <w:proofErr w:type="spellStart"/>
            <w:r w:rsidRPr="00A708C9">
              <w:t>Зеленоборск</w:t>
            </w:r>
            <w:proofErr w:type="spell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69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74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72</w:t>
            </w:r>
          </w:p>
        </w:tc>
      </w:tr>
      <w:tr w:rsidR="00193352" w:rsidRPr="009346EF" w:rsidTr="0009587D">
        <w:trPr>
          <w:trHeight w:val="4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9346EF" w:rsidRDefault="00193352" w:rsidP="0009587D">
            <w:pPr>
              <w:rPr>
                <w:color w:val="FF0000"/>
              </w:rPr>
            </w:pPr>
            <w:r w:rsidRPr="009346EF">
              <w:rPr>
                <w:color w:val="FF0000"/>
              </w:rPr>
              <w:t>МБОУ СОШ № 1 г. Советский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C00000"/>
              </w:rPr>
            </w:pPr>
            <w:r w:rsidRPr="00A708C9">
              <w:rPr>
                <w:color w:val="C00000"/>
              </w:rPr>
              <w:t>65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C00000"/>
              </w:rPr>
            </w:pPr>
            <w:r w:rsidRPr="00A708C9">
              <w:rPr>
                <w:color w:val="C00000"/>
              </w:rPr>
              <w:t>68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C00000"/>
              </w:rPr>
            </w:pPr>
            <w:r w:rsidRPr="00A708C9">
              <w:rPr>
                <w:color w:val="C00000"/>
              </w:rPr>
              <w:t>73</w:t>
            </w:r>
          </w:p>
        </w:tc>
      </w:tr>
      <w:tr w:rsidR="00193352" w:rsidRPr="000B646D" w:rsidTr="0009587D">
        <w:trPr>
          <w:trHeight w:val="4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0B646D" w:rsidRDefault="00193352" w:rsidP="0009587D">
            <w:pPr>
              <w:rPr>
                <w:color w:val="000000"/>
              </w:rPr>
            </w:pPr>
            <w:r w:rsidRPr="000B646D">
              <w:rPr>
                <w:color w:val="000000"/>
              </w:rPr>
              <w:t xml:space="preserve">МБОУ гимназия г. </w:t>
            </w:r>
            <w:proofErr w:type="gramStart"/>
            <w:r w:rsidRPr="000B646D">
              <w:rPr>
                <w:color w:val="000000"/>
              </w:rPr>
              <w:t>Советский</w:t>
            </w:r>
            <w:proofErr w:type="gramEnd"/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74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76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75</w:t>
            </w:r>
          </w:p>
        </w:tc>
      </w:tr>
      <w:tr w:rsidR="00193352" w:rsidRPr="009346EF" w:rsidTr="0009587D">
        <w:trPr>
          <w:trHeight w:val="4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9346EF" w:rsidRDefault="00193352" w:rsidP="0009587D">
            <w:pPr>
              <w:rPr>
                <w:color w:val="000000"/>
              </w:rPr>
            </w:pPr>
            <w:r w:rsidRPr="009346EF">
              <w:rPr>
                <w:color w:val="000000"/>
              </w:rPr>
              <w:t>МБОУ СОШ п. Малиновский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78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75</w:t>
            </w:r>
          </w:p>
        </w:tc>
      </w:tr>
      <w:tr w:rsidR="00193352" w:rsidRPr="009346EF" w:rsidTr="0009587D">
        <w:trPr>
          <w:trHeight w:val="690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9346EF" w:rsidRDefault="00193352" w:rsidP="0009587D">
            <w:pPr>
              <w:rPr>
                <w:color w:val="000000"/>
              </w:rPr>
            </w:pPr>
            <w:r w:rsidRPr="009346EF">
              <w:rPr>
                <w:color w:val="000000"/>
              </w:rPr>
              <w:t>МБОУ «</w:t>
            </w:r>
            <w:proofErr w:type="spellStart"/>
            <w:r w:rsidRPr="009346EF">
              <w:rPr>
                <w:color w:val="000000"/>
              </w:rPr>
              <w:t>Алябьевская</w:t>
            </w:r>
            <w:proofErr w:type="spellEnd"/>
            <w:r w:rsidRPr="009346EF">
              <w:rPr>
                <w:color w:val="000000"/>
              </w:rPr>
              <w:t xml:space="preserve"> СОШ»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58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62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61</w:t>
            </w:r>
          </w:p>
        </w:tc>
      </w:tr>
      <w:tr w:rsidR="00193352" w:rsidRPr="009346EF" w:rsidTr="0009587D">
        <w:trPr>
          <w:trHeight w:val="4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9346EF" w:rsidRDefault="00193352" w:rsidP="0009587D">
            <w:pPr>
              <w:rPr>
                <w:color w:val="000000"/>
              </w:rPr>
            </w:pPr>
            <w:r w:rsidRPr="009346EF">
              <w:rPr>
                <w:color w:val="000000"/>
              </w:rPr>
              <w:t>МБОУ СОШ п. Таежный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71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71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65</w:t>
            </w:r>
          </w:p>
        </w:tc>
      </w:tr>
      <w:tr w:rsidR="00193352" w:rsidRPr="009346EF" w:rsidTr="0009587D">
        <w:trPr>
          <w:trHeight w:val="4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pPr>
              <w:rPr>
                <w:color w:val="FF0000"/>
              </w:rPr>
            </w:pPr>
            <w:r w:rsidRPr="00A708C9">
              <w:rPr>
                <w:color w:val="FF0000"/>
              </w:rPr>
              <w:t>МБОУ СОШ п. Пионерский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67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FF0000"/>
              </w:rPr>
            </w:pPr>
            <w:r w:rsidRPr="00A708C9">
              <w:rPr>
                <w:color w:val="FF0000"/>
              </w:rPr>
              <w:t>63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FF0000"/>
              </w:rPr>
            </w:pPr>
            <w:r w:rsidRPr="00A708C9">
              <w:rPr>
                <w:color w:val="FF0000"/>
              </w:rPr>
              <w:t>68</w:t>
            </w:r>
          </w:p>
        </w:tc>
      </w:tr>
      <w:tr w:rsidR="00193352" w:rsidRPr="009346EF" w:rsidTr="0009587D">
        <w:trPr>
          <w:trHeight w:val="4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pPr>
              <w:rPr>
                <w:color w:val="FF0000"/>
              </w:rPr>
            </w:pPr>
            <w:r w:rsidRPr="00A708C9">
              <w:rPr>
                <w:color w:val="FF0000"/>
              </w:rPr>
              <w:t>МБОУ СОШ п. Коммунистический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70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FF0000"/>
              </w:rPr>
            </w:pPr>
            <w:r w:rsidRPr="00A708C9">
              <w:rPr>
                <w:color w:val="FF0000"/>
              </w:rPr>
              <w:t>50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</w:tcPr>
          <w:p w:rsidR="00193352" w:rsidRPr="00A708C9" w:rsidRDefault="00193352" w:rsidP="0009587D">
            <w:pPr>
              <w:jc w:val="center"/>
              <w:rPr>
                <w:color w:val="FF0000"/>
              </w:rPr>
            </w:pPr>
            <w:r w:rsidRPr="00A708C9">
              <w:rPr>
                <w:color w:val="FF0000"/>
              </w:rPr>
              <w:t>80</w:t>
            </w:r>
          </w:p>
        </w:tc>
      </w:tr>
      <w:tr w:rsidR="00193352" w:rsidRPr="009346EF" w:rsidTr="0009587D">
        <w:trPr>
          <w:trHeight w:val="4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9346EF" w:rsidRDefault="00193352" w:rsidP="0009587D">
            <w:pPr>
              <w:rPr>
                <w:b/>
                <w:color w:val="000000"/>
              </w:rPr>
            </w:pPr>
            <w:r w:rsidRPr="009346EF">
              <w:rPr>
                <w:b/>
                <w:color w:val="000000"/>
              </w:rPr>
              <w:t>Средний балл по Советскому району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pPr>
              <w:jc w:val="center"/>
              <w:rPr>
                <w:color w:val="FF0000"/>
              </w:rPr>
            </w:pPr>
            <w:r w:rsidRPr="00A708C9">
              <w:rPr>
                <w:color w:val="FF0000"/>
              </w:rPr>
              <w:t>69</w:t>
            </w:r>
            <w:r>
              <w:rPr>
                <w:color w:val="FF0000"/>
              </w:rPr>
              <w:t>/31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pPr>
              <w:jc w:val="center"/>
              <w:rPr>
                <w:color w:val="FF0000"/>
              </w:rPr>
            </w:pPr>
            <w:r w:rsidRPr="00A708C9">
              <w:rPr>
                <w:color w:val="FF0000"/>
              </w:rPr>
              <w:t>69</w:t>
            </w:r>
            <w:r>
              <w:rPr>
                <w:color w:val="FF0000"/>
              </w:rPr>
              <w:t>/69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pPr>
              <w:jc w:val="center"/>
              <w:rPr>
                <w:color w:val="FF0000"/>
              </w:rPr>
            </w:pPr>
            <w:r w:rsidRPr="00A708C9">
              <w:rPr>
                <w:color w:val="FF0000"/>
              </w:rPr>
              <w:t>71</w:t>
            </w:r>
            <w:r>
              <w:rPr>
                <w:color w:val="FF0000"/>
              </w:rPr>
              <w:t>/75</w:t>
            </w:r>
          </w:p>
        </w:tc>
      </w:tr>
      <w:tr w:rsidR="00193352" w:rsidRPr="009346EF" w:rsidTr="0009587D">
        <w:trPr>
          <w:trHeight w:val="465"/>
        </w:trPr>
        <w:tc>
          <w:tcPr>
            <w:tcW w:w="524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9346EF" w:rsidRDefault="00193352" w:rsidP="0009587D">
            <w:pPr>
              <w:rPr>
                <w:b/>
                <w:color w:val="1F497D" w:themeColor="text2"/>
              </w:rPr>
            </w:pPr>
            <w:r w:rsidRPr="009346EF">
              <w:rPr>
                <w:b/>
                <w:color w:val="1F497D" w:themeColor="text2"/>
              </w:rPr>
              <w:t>Средний балл по ХМАО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 67,9</w:t>
            </w:r>
            <w:r>
              <w:rPr>
                <w:color w:val="000000"/>
              </w:rPr>
              <w:t>/64,5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69</w:t>
            </w:r>
            <w:r>
              <w:rPr>
                <w:color w:val="000000"/>
              </w:rPr>
              <w:t>/66,9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193352" w:rsidRPr="00A708C9" w:rsidRDefault="00193352" w:rsidP="0009587D">
            <w:pPr>
              <w:jc w:val="center"/>
              <w:rPr>
                <w:color w:val="000000"/>
              </w:rPr>
            </w:pPr>
            <w:r w:rsidRPr="00A708C9">
              <w:rPr>
                <w:color w:val="000000"/>
              </w:rPr>
              <w:t> </w:t>
            </w:r>
          </w:p>
        </w:tc>
      </w:tr>
    </w:tbl>
    <w:p w:rsidR="00193352" w:rsidRDefault="00193352" w:rsidP="00193352">
      <w:pPr>
        <w:ind w:left="360"/>
        <w:rPr>
          <w:lang w:val="en-US"/>
        </w:rPr>
      </w:pPr>
    </w:p>
    <w:p w:rsidR="00193352" w:rsidRDefault="00193352" w:rsidP="00193352">
      <w:pPr>
        <w:ind w:left="360"/>
        <w:rPr>
          <w:lang w:val="en-US"/>
        </w:rPr>
      </w:pPr>
    </w:p>
    <w:p w:rsidR="00193352" w:rsidRDefault="00193352" w:rsidP="00193352">
      <w:pPr>
        <w:ind w:firstLine="709"/>
        <w:jc w:val="both"/>
      </w:pPr>
    </w:p>
    <w:p w:rsidR="00193352" w:rsidRDefault="00193352" w:rsidP="00193352">
      <w:pPr>
        <w:ind w:firstLine="709"/>
        <w:jc w:val="both"/>
      </w:pPr>
    </w:p>
    <w:p w:rsidR="00193352" w:rsidRDefault="00193352" w:rsidP="00193352">
      <w:pPr>
        <w:ind w:firstLine="709"/>
        <w:jc w:val="both"/>
      </w:pPr>
    </w:p>
    <w:p w:rsidR="00193352" w:rsidRDefault="00193352" w:rsidP="00193352">
      <w:pPr>
        <w:ind w:firstLine="709"/>
        <w:jc w:val="both"/>
      </w:pPr>
    </w:p>
    <w:p w:rsidR="00193352" w:rsidRPr="00740EB9" w:rsidRDefault="00193352" w:rsidP="00193352">
      <w:pPr>
        <w:ind w:firstLine="709"/>
        <w:jc w:val="both"/>
      </w:pPr>
      <w:r w:rsidRPr="00740EB9">
        <w:lastRenderedPageBreak/>
        <w:t>Процент от общего количества выпускников  выбравших предметы по выбору за 3 года</w:t>
      </w:r>
      <w:r>
        <w:t>.</w:t>
      </w:r>
    </w:p>
    <w:p w:rsidR="00193352" w:rsidRPr="00740EB9" w:rsidRDefault="00193352" w:rsidP="00193352">
      <w:pPr>
        <w:jc w:val="both"/>
      </w:pPr>
    </w:p>
    <w:p w:rsidR="00193352" w:rsidRPr="00740EB9" w:rsidRDefault="00193352" w:rsidP="00193352">
      <w:pPr>
        <w:jc w:val="both"/>
      </w:pPr>
      <w:r w:rsidRPr="00740EB9">
        <w:t>Рисунок 2.</w:t>
      </w:r>
    </w:p>
    <w:p w:rsidR="00193352" w:rsidRDefault="00193352" w:rsidP="00193352">
      <w:pPr>
        <w:jc w:val="center"/>
      </w:pPr>
      <w:r>
        <w:rPr>
          <w:noProof/>
        </w:rPr>
        <w:drawing>
          <wp:inline distT="0" distB="0" distL="0" distR="0" wp14:anchorId="2D6DFBFF" wp14:editId="6F693835">
            <wp:extent cx="6418053" cy="3726612"/>
            <wp:effectExtent l="0" t="0" r="20955" b="26670"/>
            <wp:docPr id="4" name="Диаграмма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193352" w:rsidRPr="00DB26DE" w:rsidRDefault="00193352" w:rsidP="00193352">
      <w:pPr>
        <w:jc w:val="both"/>
        <w:rPr>
          <w:noProof/>
        </w:rPr>
      </w:pPr>
      <w:r w:rsidRPr="00740EB9">
        <w:rPr>
          <w:noProof/>
        </w:rPr>
        <w:drawing>
          <wp:inline distT="0" distB="0" distL="0" distR="0" wp14:anchorId="78AC5657" wp14:editId="06794530">
            <wp:extent cx="6477000" cy="3543300"/>
            <wp:effectExtent l="0" t="0" r="19050" b="19050"/>
            <wp:docPr id="2" name="Диаграмма 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193352" w:rsidRPr="00740EB9" w:rsidRDefault="00193352" w:rsidP="00193352">
      <w:pPr>
        <w:ind w:left="360"/>
        <w:rPr>
          <w:lang w:val="en-US"/>
        </w:rPr>
      </w:pPr>
    </w:p>
    <w:p w:rsidR="00193352" w:rsidRDefault="00193352" w:rsidP="00193352">
      <w:pPr>
        <w:jc w:val="right"/>
      </w:pPr>
      <w:r>
        <w:t xml:space="preserve">Власова Ю.И, руководитель РМО </w:t>
      </w:r>
    </w:p>
    <w:p w:rsidR="00193352" w:rsidRPr="003203AD" w:rsidRDefault="00193352" w:rsidP="00193352">
      <w:pPr>
        <w:jc w:val="right"/>
      </w:pPr>
      <w:r>
        <w:t>учителей русского языка и литературы</w:t>
      </w:r>
    </w:p>
    <w:p w:rsidR="004F1B35" w:rsidRPr="00FC55B6" w:rsidRDefault="004F1B35" w:rsidP="00592193">
      <w:pPr>
        <w:jc w:val="right"/>
        <w:rPr>
          <w:u w:val="single"/>
        </w:rPr>
      </w:pPr>
    </w:p>
    <w:sectPr w:rsidR="004F1B35" w:rsidRPr="00FC55B6" w:rsidSect="003C5101">
      <w:pgSz w:w="11906" w:h="16838"/>
      <w:pgMar w:top="540" w:right="566" w:bottom="54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B"/>
    <w:multiLevelType w:val="multilevel"/>
    <w:tmpl w:val="0000000B"/>
    <w:name w:val="WW8Num1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  <w:rPr>
        <w:rFonts w:ascii="Times New Roman" w:hAnsi="Times New Roman" w:cs="Times New Roman"/>
        <w:b/>
        <w:bCs/>
        <w:sz w:val="29"/>
        <w:szCs w:val="29"/>
      </w:r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  <w:b/>
        <w:bCs/>
        <w:sz w:val="29"/>
        <w:szCs w:val="29"/>
      </w:rPr>
    </w:lvl>
  </w:abstractNum>
  <w:abstractNum w:abstractNumId="1">
    <w:nsid w:val="02DF59F9"/>
    <w:multiLevelType w:val="hybridMultilevel"/>
    <w:tmpl w:val="D098D4F4"/>
    <w:lvl w:ilvl="0" w:tplc="0E32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7D0608C"/>
    <w:multiLevelType w:val="multilevel"/>
    <w:tmpl w:val="F170050C"/>
    <w:lvl w:ilvl="0">
      <w:start w:val="3"/>
      <w:numFmt w:val="decimal"/>
      <w:lvlText w:val="%1."/>
      <w:legacy w:legacy="1" w:legacySpace="0" w:legacyIndent="471"/>
      <w:lvlJc w:val="left"/>
      <w:rPr>
        <w:rFonts w:ascii="Times New Roman" w:hAnsi="Times New Roman" w:cs="Times New Roman" w:hint="default"/>
        <w:b w:val="0"/>
      </w:rPr>
    </w:lvl>
    <w:lvl w:ilvl="1">
      <w:start w:val="1"/>
      <w:numFmt w:val="decimal"/>
      <w:isLgl/>
      <w:lvlText w:val="%1.%2."/>
      <w:lvlJc w:val="left"/>
      <w:pPr>
        <w:ind w:left="1069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733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764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435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5106" w:hanging="108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6137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6808" w:hanging="1440"/>
      </w:pPr>
      <w:rPr>
        <w:rFonts w:cs="Times New Roman" w:hint="default"/>
      </w:rPr>
    </w:lvl>
  </w:abstractNum>
  <w:abstractNum w:abstractNumId="3">
    <w:nsid w:val="0B770F5B"/>
    <w:multiLevelType w:val="hybridMultilevel"/>
    <w:tmpl w:val="D8F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BD5243C"/>
    <w:multiLevelType w:val="hybridMultilevel"/>
    <w:tmpl w:val="7C86B712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0D6D4186"/>
    <w:multiLevelType w:val="hybridMultilevel"/>
    <w:tmpl w:val="04B86D6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0DAC2C08"/>
    <w:multiLevelType w:val="hybridMultilevel"/>
    <w:tmpl w:val="D7A6A306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0BD5AC1"/>
    <w:multiLevelType w:val="hybridMultilevel"/>
    <w:tmpl w:val="27C2BE26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B9E33AE"/>
    <w:multiLevelType w:val="hybridMultilevel"/>
    <w:tmpl w:val="B96E25F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CCD0D0B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1CF385A"/>
    <w:multiLevelType w:val="hybridMultilevel"/>
    <w:tmpl w:val="D098D4F4"/>
    <w:lvl w:ilvl="0" w:tplc="0E32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4F91F13"/>
    <w:multiLevelType w:val="hybridMultilevel"/>
    <w:tmpl w:val="D8F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6762D68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3D53C2F"/>
    <w:multiLevelType w:val="hybridMultilevel"/>
    <w:tmpl w:val="D098D4F4"/>
    <w:lvl w:ilvl="0" w:tplc="0E32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5B36583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0F6057"/>
    <w:multiLevelType w:val="hybridMultilevel"/>
    <w:tmpl w:val="070EFEE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46FF6709"/>
    <w:multiLevelType w:val="hybridMultilevel"/>
    <w:tmpl w:val="D098D4F4"/>
    <w:lvl w:ilvl="0" w:tplc="0E32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90330AC"/>
    <w:multiLevelType w:val="hybridMultilevel"/>
    <w:tmpl w:val="1B62C3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D713DBF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DFC0C42"/>
    <w:multiLevelType w:val="hybridMultilevel"/>
    <w:tmpl w:val="D8F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2AC5D40"/>
    <w:multiLevelType w:val="hybridMultilevel"/>
    <w:tmpl w:val="5272533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5D63C6B"/>
    <w:multiLevelType w:val="hybridMultilevel"/>
    <w:tmpl w:val="51CA2B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FA71A1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5B5348BF"/>
    <w:multiLevelType w:val="hybridMultilevel"/>
    <w:tmpl w:val="05D4F5B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D7944B7"/>
    <w:multiLevelType w:val="hybridMultilevel"/>
    <w:tmpl w:val="E7CAF08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F551AA4"/>
    <w:multiLevelType w:val="hybridMultilevel"/>
    <w:tmpl w:val="6650A6D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4FA084A"/>
    <w:multiLevelType w:val="hybridMultilevel"/>
    <w:tmpl w:val="D8F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EF57048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04D1BE6"/>
    <w:multiLevelType w:val="hybridMultilevel"/>
    <w:tmpl w:val="74A687D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>
    <w:nsid w:val="70A24E99"/>
    <w:multiLevelType w:val="hybridMultilevel"/>
    <w:tmpl w:val="D8F26E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7406619C"/>
    <w:multiLevelType w:val="hybridMultilevel"/>
    <w:tmpl w:val="D098D4F4"/>
    <w:lvl w:ilvl="0" w:tplc="0E320E9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7A155CBF"/>
    <w:multiLevelType w:val="hybridMultilevel"/>
    <w:tmpl w:val="E96A3A98"/>
    <w:lvl w:ilvl="0" w:tplc="322293D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8"/>
  </w:num>
  <w:num w:numId="2">
    <w:abstractNumId w:val="15"/>
  </w:num>
  <w:num w:numId="3">
    <w:abstractNumId w:val="3"/>
  </w:num>
  <w:num w:numId="4">
    <w:abstractNumId w:val="11"/>
  </w:num>
  <w:num w:numId="5">
    <w:abstractNumId w:val="24"/>
  </w:num>
  <w:num w:numId="6">
    <w:abstractNumId w:val="29"/>
  </w:num>
  <w:num w:numId="7">
    <w:abstractNumId w:val="19"/>
  </w:num>
  <w:num w:numId="8">
    <w:abstractNumId w:val="26"/>
  </w:num>
  <w:num w:numId="9">
    <w:abstractNumId w:val="1"/>
  </w:num>
  <w:num w:numId="10">
    <w:abstractNumId w:val="18"/>
  </w:num>
  <w:num w:numId="11">
    <w:abstractNumId w:val="14"/>
  </w:num>
  <w:num w:numId="12">
    <w:abstractNumId w:val="9"/>
  </w:num>
  <w:num w:numId="13">
    <w:abstractNumId w:val="0"/>
  </w:num>
  <w:num w:numId="14">
    <w:abstractNumId w:val="5"/>
  </w:num>
  <w:num w:numId="15">
    <w:abstractNumId w:val="12"/>
  </w:num>
  <w:num w:numId="16">
    <w:abstractNumId w:val="22"/>
  </w:num>
  <w:num w:numId="17">
    <w:abstractNumId w:val="31"/>
  </w:num>
  <w:num w:numId="18">
    <w:abstractNumId w:val="27"/>
  </w:num>
  <w:num w:numId="19">
    <w:abstractNumId w:val="30"/>
  </w:num>
  <w:num w:numId="20">
    <w:abstractNumId w:val="10"/>
  </w:num>
  <w:num w:numId="21">
    <w:abstractNumId w:val="13"/>
  </w:num>
  <w:num w:numId="22">
    <w:abstractNumId w:val="16"/>
  </w:num>
  <w:num w:numId="23">
    <w:abstractNumId w:val="7"/>
  </w:num>
  <w:num w:numId="24">
    <w:abstractNumId w:val="21"/>
  </w:num>
  <w:num w:numId="25">
    <w:abstractNumId w:val="8"/>
  </w:num>
  <w:num w:numId="26">
    <w:abstractNumId w:val="6"/>
  </w:num>
  <w:num w:numId="27">
    <w:abstractNumId w:val="4"/>
  </w:num>
  <w:num w:numId="28">
    <w:abstractNumId w:val="23"/>
  </w:num>
  <w:num w:numId="29">
    <w:abstractNumId w:val="20"/>
  </w:num>
  <w:num w:numId="30">
    <w:abstractNumId w:val="17"/>
  </w:num>
  <w:num w:numId="31">
    <w:abstractNumId w:val="25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1A78"/>
    <w:rsid w:val="000109F5"/>
    <w:rsid w:val="000569DF"/>
    <w:rsid w:val="00093F5A"/>
    <w:rsid w:val="000A021F"/>
    <w:rsid w:val="000A103B"/>
    <w:rsid w:val="000A3599"/>
    <w:rsid w:val="000A77EF"/>
    <w:rsid w:val="000D3092"/>
    <w:rsid w:val="000F1125"/>
    <w:rsid w:val="00104044"/>
    <w:rsid w:val="0014252A"/>
    <w:rsid w:val="00142D1E"/>
    <w:rsid w:val="00144C84"/>
    <w:rsid w:val="00175186"/>
    <w:rsid w:val="00182A67"/>
    <w:rsid w:val="00183979"/>
    <w:rsid w:val="001858D6"/>
    <w:rsid w:val="00193352"/>
    <w:rsid w:val="001A182A"/>
    <w:rsid w:val="001A26F9"/>
    <w:rsid w:val="001A3C7F"/>
    <w:rsid w:val="001C069E"/>
    <w:rsid w:val="001D64B3"/>
    <w:rsid w:val="001E08F0"/>
    <w:rsid w:val="001E092C"/>
    <w:rsid w:val="001E3B3D"/>
    <w:rsid w:val="00206160"/>
    <w:rsid w:val="002164F5"/>
    <w:rsid w:val="00217CF3"/>
    <w:rsid w:val="0022675C"/>
    <w:rsid w:val="00237778"/>
    <w:rsid w:val="002445D0"/>
    <w:rsid w:val="00250B8B"/>
    <w:rsid w:val="00280E3D"/>
    <w:rsid w:val="00290D45"/>
    <w:rsid w:val="002A7CF4"/>
    <w:rsid w:val="002C742B"/>
    <w:rsid w:val="002D57C0"/>
    <w:rsid w:val="002F0F9C"/>
    <w:rsid w:val="003041AA"/>
    <w:rsid w:val="003162E5"/>
    <w:rsid w:val="00321CD7"/>
    <w:rsid w:val="00327A47"/>
    <w:rsid w:val="0033328D"/>
    <w:rsid w:val="003365AC"/>
    <w:rsid w:val="00355324"/>
    <w:rsid w:val="003C1530"/>
    <w:rsid w:val="003C5101"/>
    <w:rsid w:val="003D14D0"/>
    <w:rsid w:val="003D2DE8"/>
    <w:rsid w:val="003E24C5"/>
    <w:rsid w:val="003E3621"/>
    <w:rsid w:val="003E4101"/>
    <w:rsid w:val="003F6161"/>
    <w:rsid w:val="00400F85"/>
    <w:rsid w:val="004022D6"/>
    <w:rsid w:val="004042AF"/>
    <w:rsid w:val="004120DB"/>
    <w:rsid w:val="00417869"/>
    <w:rsid w:val="004223B9"/>
    <w:rsid w:val="00433619"/>
    <w:rsid w:val="00433FC9"/>
    <w:rsid w:val="004460BB"/>
    <w:rsid w:val="00467699"/>
    <w:rsid w:val="0047388E"/>
    <w:rsid w:val="00497167"/>
    <w:rsid w:val="004A3D1E"/>
    <w:rsid w:val="004E3855"/>
    <w:rsid w:val="004F1B35"/>
    <w:rsid w:val="004F270B"/>
    <w:rsid w:val="004F6568"/>
    <w:rsid w:val="00523E76"/>
    <w:rsid w:val="00525667"/>
    <w:rsid w:val="00545CEC"/>
    <w:rsid w:val="00570301"/>
    <w:rsid w:val="005736C2"/>
    <w:rsid w:val="005741C4"/>
    <w:rsid w:val="005833E6"/>
    <w:rsid w:val="00592193"/>
    <w:rsid w:val="005A6907"/>
    <w:rsid w:val="005B1119"/>
    <w:rsid w:val="005B1C88"/>
    <w:rsid w:val="005B58B3"/>
    <w:rsid w:val="005D7318"/>
    <w:rsid w:val="005E2F47"/>
    <w:rsid w:val="005F350B"/>
    <w:rsid w:val="005F3553"/>
    <w:rsid w:val="00601634"/>
    <w:rsid w:val="00604A14"/>
    <w:rsid w:val="00633E30"/>
    <w:rsid w:val="00651313"/>
    <w:rsid w:val="00677B56"/>
    <w:rsid w:val="00687D3B"/>
    <w:rsid w:val="006A4469"/>
    <w:rsid w:val="006B3AA7"/>
    <w:rsid w:val="006C76D0"/>
    <w:rsid w:val="006E760A"/>
    <w:rsid w:val="006F2FC9"/>
    <w:rsid w:val="00720179"/>
    <w:rsid w:val="00724BE7"/>
    <w:rsid w:val="00737E79"/>
    <w:rsid w:val="00742250"/>
    <w:rsid w:val="00752943"/>
    <w:rsid w:val="0076755E"/>
    <w:rsid w:val="0079052A"/>
    <w:rsid w:val="00790C25"/>
    <w:rsid w:val="007A7579"/>
    <w:rsid w:val="007B2CB7"/>
    <w:rsid w:val="007C58AA"/>
    <w:rsid w:val="007D15D1"/>
    <w:rsid w:val="007F40E9"/>
    <w:rsid w:val="007F700B"/>
    <w:rsid w:val="007F7E1E"/>
    <w:rsid w:val="0082273E"/>
    <w:rsid w:val="00843C8B"/>
    <w:rsid w:val="0085200A"/>
    <w:rsid w:val="00852E95"/>
    <w:rsid w:val="00860A02"/>
    <w:rsid w:val="008636DF"/>
    <w:rsid w:val="00880462"/>
    <w:rsid w:val="00887CE8"/>
    <w:rsid w:val="008B7092"/>
    <w:rsid w:val="008C61F8"/>
    <w:rsid w:val="008E4F05"/>
    <w:rsid w:val="008E669F"/>
    <w:rsid w:val="00906EC7"/>
    <w:rsid w:val="00932396"/>
    <w:rsid w:val="009468DB"/>
    <w:rsid w:val="009829CB"/>
    <w:rsid w:val="009A6412"/>
    <w:rsid w:val="009C36E4"/>
    <w:rsid w:val="009C45F9"/>
    <w:rsid w:val="009D6494"/>
    <w:rsid w:val="009D76EA"/>
    <w:rsid w:val="009E01A1"/>
    <w:rsid w:val="009E2809"/>
    <w:rsid w:val="009E4B93"/>
    <w:rsid w:val="009E50D8"/>
    <w:rsid w:val="009F09BF"/>
    <w:rsid w:val="00A23CBA"/>
    <w:rsid w:val="00A27898"/>
    <w:rsid w:val="00A3403B"/>
    <w:rsid w:val="00A35E8B"/>
    <w:rsid w:val="00A652A5"/>
    <w:rsid w:val="00A73904"/>
    <w:rsid w:val="00A766D2"/>
    <w:rsid w:val="00A82F28"/>
    <w:rsid w:val="00AA1FF8"/>
    <w:rsid w:val="00AC2C4E"/>
    <w:rsid w:val="00AC7487"/>
    <w:rsid w:val="00AC7620"/>
    <w:rsid w:val="00AD28BA"/>
    <w:rsid w:val="00AE1F29"/>
    <w:rsid w:val="00B730B0"/>
    <w:rsid w:val="00B97045"/>
    <w:rsid w:val="00BA6B24"/>
    <w:rsid w:val="00BB1DB7"/>
    <w:rsid w:val="00BC3C3D"/>
    <w:rsid w:val="00BF1389"/>
    <w:rsid w:val="00C03C84"/>
    <w:rsid w:val="00C07060"/>
    <w:rsid w:val="00C12EC9"/>
    <w:rsid w:val="00C32367"/>
    <w:rsid w:val="00C3737D"/>
    <w:rsid w:val="00C40E57"/>
    <w:rsid w:val="00C4171D"/>
    <w:rsid w:val="00C4485E"/>
    <w:rsid w:val="00C4710D"/>
    <w:rsid w:val="00C57F24"/>
    <w:rsid w:val="00C85382"/>
    <w:rsid w:val="00CA1A78"/>
    <w:rsid w:val="00CC39EC"/>
    <w:rsid w:val="00CD659E"/>
    <w:rsid w:val="00CF1759"/>
    <w:rsid w:val="00D06D19"/>
    <w:rsid w:val="00D227B8"/>
    <w:rsid w:val="00D4232C"/>
    <w:rsid w:val="00D62D9F"/>
    <w:rsid w:val="00D70F0C"/>
    <w:rsid w:val="00D745EA"/>
    <w:rsid w:val="00D96AF9"/>
    <w:rsid w:val="00DC76EE"/>
    <w:rsid w:val="00DE6C8B"/>
    <w:rsid w:val="00DF04ED"/>
    <w:rsid w:val="00DF1200"/>
    <w:rsid w:val="00E0163D"/>
    <w:rsid w:val="00E01CA4"/>
    <w:rsid w:val="00E11B97"/>
    <w:rsid w:val="00E14AF5"/>
    <w:rsid w:val="00E53887"/>
    <w:rsid w:val="00E558C3"/>
    <w:rsid w:val="00E771D0"/>
    <w:rsid w:val="00EA28DB"/>
    <w:rsid w:val="00EB1E6E"/>
    <w:rsid w:val="00EB5172"/>
    <w:rsid w:val="00EC7735"/>
    <w:rsid w:val="00EE032B"/>
    <w:rsid w:val="00F13D7A"/>
    <w:rsid w:val="00F13EA5"/>
    <w:rsid w:val="00F3282D"/>
    <w:rsid w:val="00F405DC"/>
    <w:rsid w:val="00F537A2"/>
    <w:rsid w:val="00F54FAC"/>
    <w:rsid w:val="00F553B7"/>
    <w:rsid w:val="00F600BB"/>
    <w:rsid w:val="00F67414"/>
    <w:rsid w:val="00F7492D"/>
    <w:rsid w:val="00F755CD"/>
    <w:rsid w:val="00F772A5"/>
    <w:rsid w:val="00F82775"/>
    <w:rsid w:val="00F9274F"/>
    <w:rsid w:val="00F96A51"/>
    <w:rsid w:val="00FB0F69"/>
    <w:rsid w:val="00FC4728"/>
    <w:rsid w:val="00FC55B6"/>
    <w:rsid w:val="00FD3834"/>
    <w:rsid w:val="00FE6BA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03B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9C36E4"/>
    <w:rPr>
      <w:sz w:val="24"/>
      <w:szCs w:val="24"/>
    </w:rPr>
  </w:style>
  <w:style w:type="paragraph" w:styleId="a5">
    <w:name w:val="Body Text"/>
    <w:basedOn w:val="a"/>
    <w:link w:val="a4"/>
    <w:rsid w:val="009C36E4"/>
    <w:pPr>
      <w:spacing w:after="120"/>
    </w:pPr>
  </w:style>
  <w:style w:type="character" w:customStyle="1" w:styleId="1">
    <w:name w:val="Основной текст Знак1"/>
    <w:basedOn w:val="a0"/>
    <w:rsid w:val="009C36E4"/>
    <w:rPr>
      <w:sz w:val="24"/>
      <w:szCs w:val="24"/>
    </w:rPr>
  </w:style>
  <w:style w:type="paragraph" w:styleId="a6">
    <w:name w:val="Normal (Web)"/>
    <w:basedOn w:val="a"/>
    <w:uiPriority w:val="99"/>
    <w:unhideWhenUsed/>
    <w:rsid w:val="009C36E4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97167"/>
    <w:rPr>
      <w:i/>
      <w:iCs/>
    </w:rPr>
  </w:style>
  <w:style w:type="character" w:customStyle="1" w:styleId="apple-converted-space">
    <w:name w:val="apple-converted-space"/>
    <w:basedOn w:val="a0"/>
    <w:rsid w:val="00497167"/>
  </w:style>
  <w:style w:type="character" w:styleId="a8">
    <w:name w:val="FollowedHyperlink"/>
    <w:basedOn w:val="a0"/>
    <w:rsid w:val="00A35E8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F7492D"/>
    <w:pPr>
      <w:ind w:left="720"/>
      <w:contextualSpacing/>
    </w:pPr>
  </w:style>
  <w:style w:type="table" w:styleId="aa">
    <w:name w:val="Table Grid"/>
    <w:basedOn w:val="a1"/>
    <w:uiPriority w:val="59"/>
    <w:rsid w:val="004F1B3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semiHidden/>
    <w:unhideWhenUsed/>
    <w:rsid w:val="001933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933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Hyperlink" w:uiPriority="99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iPriority="5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282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3403B"/>
    <w:rPr>
      <w:color w:val="0000FF"/>
      <w:u w:val="single"/>
    </w:rPr>
  </w:style>
  <w:style w:type="character" w:customStyle="1" w:styleId="a4">
    <w:name w:val="Основной текст Знак"/>
    <w:link w:val="a5"/>
    <w:locked/>
    <w:rsid w:val="009C36E4"/>
    <w:rPr>
      <w:sz w:val="24"/>
      <w:szCs w:val="24"/>
    </w:rPr>
  </w:style>
  <w:style w:type="paragraph" w:styleId="a5">
    <w:name w:val="Body Text"/>
    <w:basedOn w:val="a"/>
    <w:link w:val="a4"/>
    <w:rsid w:val="009C36E4"/>
    <w:pPr>
      <w:spacing w:after="120"/>
    </w:pPr>
  </w:style>
  <w:style w:type="character" w:customStyle="1" w:styleId="1">
    <w:name w:val="Основной текст Знак1"/>
    <w:basedOn w:val="a0"/>
    <w:rsid w:val="009C36E4"/>
    <w:rPr>
      <w:sz w:val="24"/>
      <w:szCs w:val="24"/>
    </w:rPr>
  </w:style>
  <w:style w:type="paragraph" w:styleId="a6">
    <w:name w:val="Normal (Web)"/>
    <w:basedOn w:val="a"/>
    <w:uiPriority w:val="99"/>
    <w:unhideWhenUsed/>
    <w:rsid w:val="009C36E4"/>
    <w:pPr>
      <w:spacing w:before="100" w:beforeAutospacing="1" w:after="100" w:afterAutospacing="1"/>
    </w:pPr>
  </w:style>
  <w:style w:type="character" w:styleId="a7">
    <w:name w:val="Emphasis"/>
    <w:basedOn w:val="a0"/>
    <w:uiPriority w:val="20"/>
    <w:qFormat/>
    <w:rsid w:val="00497167"/>
    <w:rPr>
      <w:i/>
      <w:iCs/>
    </w:rPr>
  </w:style>
  <w:style w:type="character" w:customStyle="1" w:styleId="apple-converted-space">
    <w:name w:val="apple-converted-space"/>
    <w:basedOn w:val="a0"/>
    <w:rsid w:val="00497167"/>
  </w:style>
  <w:style w:type="character" w:styleId="a8">
    <w:name w:val="FollowedHyperlink"/>
    <w:basedOn w:val="a0"/>
    <w:rsid w:val="00A35E8B"/>
    <w:rPr>
      <w:color w:val="800080"/>
      <w:u w:val="single"/>
    </w:rPr>
  </w:style>
  <w:style w:type="paragraph" w:styleId="a9">
    <w:name w:val="List Paragraph"/>
    <w:basedOn w:val="a"/>
    <w:uiPriority w:val="34"/>
    <w:qFormat/>
    <w:rsid w:val="00F7492D"/>
    <w:pPr>
      <w:ind w:left="720"/>
      <w:contextualSpacing/>
    </w:pPr>
  </w:style>
  <w:style w:type="table" w:styleId="aa">
    <w:name w:val="Table Grid"/>
    <w:basedOn w:val="a1"/>
    <w:uiPriority w:val="59"/>
    <w:rsid w:val="004F1B35"/>
    <w:rPr>
      <w:rFonts w:asciiTheme="minorHAnsi" w:eastAsiaTheme="minorEastAsia" w:hAnsiTheme="minorHAnsi" w:cstheme="minorBidi"/>
      <w:sz w:val="22"/>
      <w:szCs w:val="22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b">
    <w:name w:val="Balloon Text"/>
    <w:basedOn w:val="a"/>
    <w:link w:val="ac"/>
    <w:semiHidden/>
    <w:unhideWhenUsed/>
    <w:rsid w:val="00193352"/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semiHidden/>
    <w:rsid w:val="001933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8363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71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12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21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13246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6145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4731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4044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959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676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183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723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0982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56860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3362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8335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5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microsoft.com/office/2007/relationships/stylesWithEffects" Target="stylesWithEffects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videouroki.net/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hart" Target="charts/chart4.xml"/><Relationship Id="rId4" Type="http://schemas.openxmlformats.org/officeDocument/2006/relationships/settings" Target="settings.xml"/><Relationship Id="rId9" Type="http://schemas.openxmlformats.org/officeDocument/2006/relationships/chart" Target="charts/chart3.xml"/></Relationships>
</file>

<file path=word/charts/_rels/chart1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1.xlsx"/><Relationship Id="rId1" Type="http://schemas.openxmlformats.org/officeDocument/2006/relationships/themeOverride" Target="../theme/themeOverride1.xml"/></Relationships>
</file>

<file path=word/charts/_rels/chart2.xml.rels><?xml version="1.0" encoding="UTF-8" standalone="yes"?>
<Relationships xmlns="http://schemas.openxmlformats.org/package/2006/relationships"><Relationship Id="rId2" Type="http://schemas.openxmlformats.org/officeDocument/2006/relationships/package" Target="../embeddings/Microsoft_Excel_Worksheet2.xlsx"/><Relationship Id="rId1" Type="http://schemas.openxmlformats.org/officeDocument/2006/relationships/themeOverride" Target="../theme/themeOverride2.xm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\\172.16.21.3\Volume_1\&#1064;&#1072;&#1088;&#1072;&#1082;&#1086;&#1074;&#1089;&#1082;&#1072;&#1103;%20&#1070;.&#1057;\&#1056;&#1072;&#1073;&#1086;&#1090;&#1072;%20&#1089;%20&#1086;&#1076;&#1072;&#1088;&#1077;&#1085;&#1085;&#1099;&#1084;&#1080;%20&#1076;&#1077;&#1090;&#1100;&#1084;&#1080;\&#1056;&#1077;&#1079;&#1091;&#1083;&#1100;&#1090;&#1072;&#1090;&#1099;%20&#1043;&#1048;&#1040;%202019%20&#1082;%20&#1089;&#1086;&#1074;&#1077;&#1097;&#1072;&#1085;&#1080;&#1102;%20&#1056;&#1052;&#1054;\&#1056;&#1077;&#1079;&#1091;&#1083;&#1100;&#1090;&#1072;&#1090;&#1099;%20&#1045;&#1043;&#1069;%202020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package" Target="../embeddings/Microsoft_Excel_Worksheet3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1656824146981634"/>
          <c:y val="3.5714285714285712E-2"/>
        </c:manualLayout>
      </c:layout>
      <c:overlay val="0"/>
      <c:txPr>
        <a:bodyPr/>
        <a:lstStyle/>
        <a:p>
          <a:pPr>
            <a:defRPr sz="1000" baseline="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228859979459091"/>
          <c:y val="0.16656755905511814"/>
          <c:w val="0.75005876982768449"/>
          <c:h val="0.70446530183727019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Русский язык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rgbClr val="FFC000"/>
              </a:solidFill>
              <a:effectLst>
                <a:outerShdw blurRad="50800" dist="50800" dir="5400000" algn="ctr" rotWithShape="0">
                  <a:srgbClr val="FFC000"/>
                </a:outerShdw>
              </a:effectLst>
            </c:spPr>
          </c:dPt>
          <c:dLbls>
            <c:dLbl>
              <c:idx val="0"/>
              <c:layout>
                <c:manualLayout>
                  <c:x val="6.9442339005237955E-3"/>
                  <c:y val="3.511071863174410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52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706620005794E-2"/>
                  <c:y val="-1.587301587301584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71</c:v>
                </c:pt>
                <c:pt idx="1">
                  <c:v>68.599999999999994</c:v>
                </c:pt>
                <c:pt idx="2">
                  <c:v>69.45</c:v>
                </c:pt>
                <c:pt idx="3">
                  <c:v>70.98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972608"/>
        <c:axId val="111971712"/>
        <c:axId val="0"/>
      </c:bar3DChart>
      <c:catAx>
        <c:axId val="107972608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40" baseline="0"/>
            </a:pPr>
            <a:endParaRPr lang="ru-RU"/>
          </a:p>
        </c:txPr>
        <c:crossAx val="111971712"/>
        <c:crosses val="autoZero"/>
        <c:auto val="1"/>
        <c:lblAlgn val="ctr"/>
        <c:lblOffset val="100"/>
        <c:noMultiLvlLbl val="0"/>
      </c:catAx>
      <c:valAx>
        <c:axId val="111971712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07972608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layout>
        <c:manualLayout>
          <c:xMode val="edge"/>
          <c:yMode val="edge"/>
          <c:x val="0.11656824146981638"/>
          <c:y val="3.5714285714285712E-2"/>
        </c:manualLayout>
      </c:layout>
      <c:overlay val="0"/>
      <c:txPr>
        <a:bodyPr/>
        <a:lstStyle/>
        <a:p>
          <a:pPr>
            <a:defRPr sz="1000" baseline="0"/>
          </a:pPr>
          <a:endParaRPr lang="ru-RU"/>
        </a:p>
      </c:txPr>
    </c:title>
    <c:autoTitleDeleted val="0"/>
    <c:view3D>
      <c:rotX val="15"/>
      <c:rotY val="20"/>
      <c:rAngAx val="1"/>
    </c:view3D>
    <c:floor>
      <c:thickness val="0"/>
    </c:floor>
    <c:sideWall>
      <c:thickness val="0"/>
    </c:sideWall>
    <c:backWall>
      <c:thickness val="0"/>
    </c:backWall>
    <c:plotArea>
      <c:layout>
        <c:manualLayout>
          <c:layoutTarget val="inner"/>
          <c:xMode val="edge"/>
          <c:yMode val="edge"/>
          <c:x val="0.20228859979459091"/>
          <c:y val="0.16656755905511811"/>
          <c:w val="0.75005876982768449"/>
          <c:h val="0.70446530183726996"/>
        </c:manualLayout>
      </c:layout>
      <c:bar3DChart>
        <c:barDir val="col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Литература</c:v>
                </c:pt>
              </c:strCache>
            </c:strRef>
          </c:tx>
          <c:invertIfNegative val="0"/>
          <c:dPt>
            <c:idx val="3"/>
            <c:invertIfNegative val="0"/>
            <c:bubble3D val="0"/>
            <c:spPr>
              <a:solidFill>
                <a:srgbClr val="FFC000"/>
              </a:solidFill>
            </c:spPr>
          </c:dPt>
          <c:dLbls>
            <c:dLbl>
              <c:idx val="0"/>
              <c:layout>
                <c:manualLayout>
                  <c:x val="6.9444444444444284E-3"/>
                  <c:y val="-1.190476190476191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1.3888888888888859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1.3888706620005797E-2"/>
                  <c:y val="-1.5873015873015837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800" baseline="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numRef>
              <c:f>Лист1!$A$2:$A$5</c:f>
              <c:numCache>
                <c:formatCode>General</c:formatCode>
                <c:ptCount val="4"/>
                <c:pt idx="0">
                  <c:v>2017</c:v>
                </c:pt>
                <c:pt idx="1">
                  <c:v>2018</c:v>
                </c:pt>
                <c:pt idx="2">
                  <c:v>2019</c:v>
                </c:pt>
                <c:pt idx="3">
                  <c:v>2020</c:v>
                </c:pt>
              </c:numCache>
            </c:numRef>
          </c:cat>
          <c:val>
            <c:numRef>
              <c:f>Лист1!$B$2:$B$5</c:f>
              <c:numCache>
                <c:formatCode>General</c:formatCode>
                <c:ptCount val="4"/>
                <c:pt idx="0">
                  <c:v>58</c:v>
                </c:pt>
                <c:pt idx="1">
                  <c:v>69.2</c:v>
                </c:pt>
                <c:pt idx="2">
                  <c:v>69</c:v>
                </c:pt>
                <c:pt idx="3">
                  <c:v>75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shape val="cylinder"/>
        <c:axId val="107974144"/>
        <c:axId val="111970560"/>
        <c:axId val="0"/>
      </c:bar3DChart>
      <c:catAx>
        <c:axId val="107974144"/>
        <c:scaling>
          <c:orientation val="minMax"/>
        </c:scaling>
        <c:delete val="0"/>
        <c:axPos val="b"/>
        <c:numFmt formatCode="General" sourceLinked="1"/>
        <c:majorTickMark val="out"/>
        <c:minorTickMark val="none"/>
        <c:tickLblPos val="nextTo"/>
        <c:txPr>
          <a:bodyPr/>
          <a:lstStyle/>
          <a:p>
            <a:pPr>
              <a:defRPr sz="840" baseline="0"/>
            </a:pPr>
            <a:endParaRPr lang="ru-RU"/>
          </a:p>
        </c:txPr>
        <c:crossAx val="111970560"/>
        <c:crosses val="autoZero"/>
        <c:auto val="1"/>
        <c:lblAlgn val="ctr"/>
        <c:lblOffset val="100"/>
        <c:noMultiLvlLbl val="0"/>
      </c:catAx>
      <c:valAx>
        <c:axId val="111970560"/>
        <c:scaling>
          <c:orientation val="minMax"/>
        </c:scaling>
        <c:delete val="0"/>
        <c:axPos val="l"/>
        <c:majorGridlines>
          <c:spPr>
            <a:ln>
              <a:noFill/>
            </a:ln>
          </c:spPr>
        </c:majorGridlines>
        <c:numFmt formatCode="General" sourceLinked="1"/>
        <c:majorTickMark val="out"/>
        <c:minorTickMark val="none"/>
        <c:tickLblPos val="nextTo"/>
        <c:crossAx val="107974144"/>
        <c:crosses val="autoZero"/>
        <c:crossBetween val="between"/>
      </c:valAx>
    </c:plotArea>
    <c:plotVisOnly val="1"/>
    <c:dispBlanksAs val="gap"/>
    <c:showDLblsOverMax val="0"/>
  </c:chart>
  <c:externalData r:id="rId2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autoTitleDeleted val="0"/>
    <c:plotArea>
      <c:layout>
        <c:manualLayout>
          <c:layoutTarget val="inner"/>
          <c:xMode val="edge"/>
          <c:yMode val="edge"/>
          <c:x val="9.1863217707924702E-2"/>
          <c:y val="7.2968831350069013E-2"/>
          <c:w val="0.87952234566569587"/>
          <c:h val="0.65365021278345503"/>
        </c:manualLayout>
      </c:layout>
      <c:barChart>
        <c:barDir val="col"/>
        <c:grouping val="clustered"/>
        <c:varyColors val="0"/>
        <c:ser>
          <c:idx val="2"/>
          <c:order val="0"/>
          <c:tx>
            <c:strRef>
              <c:f>'ЕГЭ 2020'!$F$2</c:f>
              <c:strCache>
                <c:ptCount val="1"/>
                <c:pt idx="0">
                  <c:v>2018</c:v>
                </c:pt>
              </c:strCache>
            </c:strRef>
          </c:tx>
          <c:spPr>
            <a:solidFill>
              <a:schemeClr val="accent3"/>
            </a:solidFill>
            <a:ln>
              <a:noFill/>
            </a:ln>
            <a:effectLst/>
          </c:spPr>
          <c:invertIfNegative val="0"/>
          <c:cat>
            <c:strRef>
              <c:f>'ЕГЭ 2020'!$A$5:$A$13</c:f>
              <c:strCache>
                <c:ptCount val="9"/>
                <c:pt idx="0">
                  <c:v>литература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информатика</c:v>
                </c:pt>
              </c:strCache>
            </c:strRef>
          </c:cat>
          <c:val>
            <c:numRef>
              <c:f>'ЕГЭ 2020'!$F$5:$F$13</c:f>
              <c:numCache>
                <c:formatCode>0.00%</c:formatCode>
                <c:ptCount val="9"/>
                <c:pt idx="0">
                  <c:v>4.8500000000000001E-2</c:v>
                </c:pt>
                <c:pt idx="1">
                  <c:v>0.19409999999999999</c:v>
                </c:pt>
                <c:pt idx="2">
                  <c:v>0.47570000000000001</c:v>
                </c:pt>
                <c:pt idx="3">
                  <c:v>0.14560000000000001</c:v>
                </c:pt>
                <c:pt idx="4">
                  <c:v>0.16009999999999999</c:v>
                </c:pt>
                <c:pt idx="5">
                  <c:v>0.2233</c:v>
                </c:pt>
                <c:pt idx="6">
                  <c:v>3.8800000000000001E-2</c:v>
                </c:pt>
                <c:pt idx="7">
                  <c:v>4.36E-2</c:v>
                </c:pt>
                <c:pt idx="8">
                  <c:v>0.13589999999999999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AF61-48A3-9F4F-30FD30A9A74F}"/>
            </c:ext>
          </c:extLst>
        </c:ser>
        <c:ser>
          <c:idx val="1"/>
          <c:order val="1"/>
          <c:tx>
            <c:strRef>
              <c:f>'ЕГЭ 2020'!$E$2</c:f>
              <c:strCache>
                <c:ptCount val="1"/>
                <c:pt idx="0">
                  <c:v>2019</c:v>
                </c:pt>
              </c:strCache>
            </c:strRef>
          </c:tx>
          <c:spPr>
            <a:solidFill>
              <a:schemeClr val="accent2"/>
            </a:solidFill>
            <a:ln>
              <a:noFill/>
            </a:ln>
            <a:effectLst/>
          </c:spPr>
          <c:invertIfNegative val="0"/>
          <c:dLbls>
            <c:dLbl>
              <c:idx val="1"/>
              <c:layout>
                <c:manualLayout>
                  <c:x val="-5.9363797712483901E-3"/>
                  <c:y val="-1.022376631207282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3.9575865141655911E-3"/>
                  <c:y val="6.8158442080485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-3.9575865141657368E-3"/>
                  <c:y val="-3.4079221040242795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 sz="900"/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'ЕГЭ 2020'!$A$5:$A$13</c:f>
              <c:strCache>
                <c:ptCount val="9"/>
                <c:pt idx="0">
                  <c:v>литература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информатика</c:v>
                </c:pt>
              </c:strCache>
            </c:strRef>
          </c:cat>
          <c:val>
            <c:numRef>
              <c:f>'ЕГЭ 2020'!$E$5:$E$13</c:f>
              <c:numCache>
                <c:formatCode>0.00%</c:formatCode>
                <c:ptCount val="9"/>
                <c:pt idx="0">
                  <c:v>5.349794238683131E-2</c:v>
                </c:pt>
                <c:pt idx="1">
                  <c:v>0.18518518518518529</c:v>
                </c:pt>
                <c:pt idx="2">
                  <c:v>0.5185185185185186</c:v>
                </c:pt>
                <c:pt idx="3">
                  <c:v>0.13991769547325111</c:v>
                </c:pt>
                <c:pt idx="4">
                  <c:v>0.15226337448559679</c:v>
                </c:pt>
                <c:pt idx="5">
                  <c:v>0.24279835390946519</c:v>
                </c:pt>
                <c:pt idx="6">
                  <c:v>2.4691358024691381E-2</c:v>
                </c:pt>
                <c:pt idx="7">
                  <c:v>6.9958847736625515E-2</c:v>
                </c:pt>
                <c:pt idx="8">
                  <c:v>9.05349794238684E-2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AF61-48A3-9F4F-30FD30A9A74F}"/>
            </c:ext>
          </c:extLst>
        </c:ser>
        <c:ser>
          <c:idx val="0"/>
          <c:order val="2"/>
          <c:tx>
            <c:strRef>
              <c:f>'ЕГЭ 2020'!$D$2</c:f>
              <c:strCache>
                <c:ptCount val="1"/>
                <c:pt idx="0">
                  <c:v>2020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Lbls>
            <c:dLbl>
              <c:idx val="0"/>
              <c:layout>
                <c:manualLayout>
                  <c:x val="1.9787932570827962E-2"/>
                  <c:y val="6.8158442080485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"/>
              <c:layout>
                <c:manualLayout>
                  <c:x val="2.5724156531583633E-2"/>
                  <c:y val="6.815844208048546E-3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2"/>
              <c:layout>
                <c:manualLayout>
                  <c:x val="2.3745519084993554E-2"/>
                  <c:y val="0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3"/>
              <c:layout>
                <c:manualLayout>
                  <c:x val="1.3851552799579567E-2"/>
                  <c:y val="1.3631688416097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4"/>
              <c:layout>
                <c:manualLayout>
                  <c:x val="1.780913931374516E-2"/>
                  <c:y val="2.0447532624145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2.7703105599159158E-2"/>
                  <c:y val="1.7039610520121352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6"/>
              <c:layout>
                <c:manualLayout>
                  <c:x val="2.3745519084993554E-2"/>
                  <c:y val="1.36316884160971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1.780913931374516E-2"/>
                  <c:y val="2.0447532624145656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8"/>
              <c:layout>
                <c:manualLayout>
                  <c:x val="1.780913931374516E-2"/>
                  <c:y val="2.0447532624145601E-2"/>
                </c:manualLayout>
              </c:layout>
              <c:showLegendKey val="0"/>
              <c:showVal val="1"/>
              <c:showCatName val="0"/>
              <c:showSerName val="0"/>
              <c:showPercent val="0"/>
              <c:showBubbleSize val="0"/>
            </c:dLbl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1050" b="1" i="0" u="none" strike="noStrike" kern="1200" baseline="0">
                    <a:solidFill>
                      <a:schemeClr val="tx1">
                        <a:lumMod val="75000"/>
                        <a:lumOff val="25000"/>
                      </a:schemeClr>
                    </a:solidFill>
                    <a:latin typeface="+mn-lt"/>
                    <a:ea typeface="+mn-ea"/>
                    <a:cs typeface="+mn-cs"/>
                  </a:defRPr>
                </a:pPr>
                <a:endParaRPr lang="ru-RU"/>
              </a:p>
            </c:txPr>
            <c:showLegendKey val="0"/>
            <c:showVal val="1"/>
            <c:showCatName val="0"/>
            <c:showSerName val="0"/>
            <c:showPercent val="0"/>
            <c:showBubbleSize val="0"/>
            <c:showLeaderLines val="0"/>
            <c:extLst xmlns:c16r2="http://schemas.microsoft.com/office/drawing/2015/06/chart">
              <c:ext xmlns:c15="http://schemas.microsoft.com/office/drawing/2012/chart" uri="{CE6537A1-D6FC-4f65-9D91-7224C49458BB}">
                <c15:layout/>
                <c15:showLeaderLines val="1"/>
                <c15:leaderLines>
                  <c:spPr>
                    <a:ln w="9525" cap="flat" cmpd="sng" algn="ctr">
                      <a:solidFill>
                        <a:schemeClr val="tx1">
                          <a:lumMod val="35000"/>
                          <a:lumOff val="65000"/>
                        </a:schemeClr>
                      </a:solidFill>
                      <a:round/>
                    </a:ln>
                    <a:effectLst/>
                  </c:spPr>
                </c15:leaderLines>
              </c:ext>
            </c:extLst>
          </c:dLbls>
          <c:cat>
            <c:strRef>
              <c:f>'ЕГЭ 2020'!$A$5:$A$13</c:f>
              <c:strCache>
                <c:ptCount val="9"/>
                <c:pt idx="0">
                  <c:v>литература</c:v>
                </c:pt>
                <c:pt idx="1">
                  <c:v>история</c:v>
                </c:pt>
                <c:pt idx="2">
                  <c:v>обществознание</c:v>
                </c:pt>
                <c:pt idx="3">
                  <c:v>химия</c:v>
                </c:pt>
                <c:pt idx="4">
                  <c:v>физика</c:v>
                </c:pt>
                <c:pt idx="5">
                  <c:v>биология</c:v>
                </c:pt>
                <c:pt idx="6">
                  <c:v>география</c:v>
                </c:pt>
                <c:pt idx="7">
                  <c:v>английский язык</c:v>
                </c:pt>
                <c:pt idx="8">
                  <c:v>информатика</c:v>
                </c:pt>
              </c:strCache>
            </c:strRef>
          </c:cat>
          <c:val>
            <c:numRef>
              <c:f>'ЕГЭ 2020'!$D$5:$D$13</c:f>
              <c:numCache>
                <c:formatCode>0.00%</c:formatCode>
                <c:ptCount val="9"/>
                <c:pt idx="0">
                  <c:v>4.3010752688172046E-2</c:v>
                </c:pt>
                <c:pt idx="1">
                  <c:v>0.18279569892473121</c:v>
                </c:pt>
                <c:pt idx="2">
                  <c:v>0.39784946236559166</c:v>
                </c:pt>
                <c:pt idx="3">
                  <c:v>0.12544802867383514</c:v>
                </c:pt>
                <c:pt idx="4">
                  <c:v>0.1326164874551973</c:v>
                </c:pt>
                <c:pt idx="5">
                  <c:v>0.2150537634408603</c:v>
                </c:pt>
                <c:pt idx="6">
                  <c:v>2.150537634408603E-2</c:v>
                </c:pt>
                <c:pt idx="7">
                  <c:v>6.4516129032258104E-2</c:v>
                </c:pt>
                <c:pt idx="8">
                  <c:v>0.10752688172043018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AF61-48A3-9F4F-30FD30A9A74F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06632192"/>
        <c:axId val="111971136"/>
      </c:barChart>
      <c:catAx>
        <c:axId val="106632192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11971136"/>
        <c:crosses val="autoZero"/>
        <c:auto val="1"/>
        <c:lblAlgn val="ctr"/>
        <c:lblOffset val="100"/>
        <c:noMultiLvlLbl val="0"/>
      </c:catAx>
      <c:valAx>
        <c:axId val="111971136"/>
        <c:scaling>
          <c:orientation val="minMax"/>
          <c:max val="0.55000000000000004"/>
          <c:min val="0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.0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ru-RU"/>
          </a:p>
        </c:txPr>
        <c:crossAx val="106632192"/>
        <c:crosses val="autoZero"/>
        <c:crossBetween val="between"/>
        <c:majorUnit val="5.0000000000000024E-2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ru-RU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ru-RU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5"/>
    </mc:Choice>
    <mc:Fallback>
      <c:style val="5"/>
    </mc:Fallback>
  </mc:AlternateContent>
  <c:chart>
    <c:title>
      <c:tx>
        <c:rich>
          <a:bodyPr/>
          <a:lstStyle/>
          <a:p>
            <a:pPr>
              <a:defRPr sz="1200"/>
            </a:pPr>
            <a:r>
              <a:rPr lang="ru-RU" sz="1200"/>
              <a:t>Максимальный балл по предмету</a:t>
            </a:r>
          </a:p>
        </c:rich>
      </c:tx>
      <c:overlay val="0"/>
    </c:title>
    <c:autoTitleDeleted val="0"/>
    <c:plotArea>
      <c:layout>
        <c:manualLayout>
          <c:layoutTarget val="inner"/>
          <c:xMode val="edge"/>
          <c:yMode val="edge"/>
          <c:x val="0.21943329549499452"/>
          <c:y val="8.8351254480286745E-2"/>
          <c:w val="0.65928098717622952"/>
          <c:h val="0.84699686732706803"/>
        </c:manualLayout>
      </c:layout>
      <c:barChart>
        <c:barDir val="bar"/>
        <c:grouping val="clustered"/>
        <c:varyColors val="0"/>
        <c:ser>
          <c:idx val="0"/>
          <c:order val="0"/>
          <c:tx>
            <c:strRef>
              <c:f>Лист1!$B$1</c:f>
              <c:strCache>
                <c:ptCount val="1"/>
                <c:pt idx="0">
                  <c:v>2020 год</c:v>
                </c:pt>
              </c:strCache>
            </c:strRef>
          </c:tx>
          <c:spPr>
            <a:solidFill>
              <a:srgbClr val="00B0F0"/>
            </a:solidFill>
          </c:spPr>
          <c:invertIfNegative val="0"/>
          <c:dLbls>
            <c:dLbl>
              <c:idx val="3"/>
              <c:layout>
                <c:manualLayout>
                  <c:x val="-3.9206981682930386E-3"/>
                  <c:y val="1.791024401085671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layout>
                <c:manualLayout>
                  <c:x val="-3.9206981682930386E-3"/>
                  <c:y val="-1.4328195208685446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layout>
                <c:manualLayout>
                  <c:x val="-7.841396336586072E-3"/>
                  <c:y val="2.14922928130280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txPr>
              <a:bodyPr/>
              <a:lstStyle/>
              <a:p>
                <a:pPr>
                  <a:defRPr>
                    <a:solidFill>
                      <a:srgbClr val="FF0000"/>
                    </a:solidFill>
                  </a:defRPr>
                </a:pPr>
                <a:endParaRPr lang="ru-RU"/>
              </a:p>
            </c:txPr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английский язык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русский язык</c:v>
                </c:pt>
                <c:pt idx="6">
                  <c:v>математика (профиль)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литература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Лист1!$B$2:$B$12</c:f>
              <c:numCache>
                <c:formatCode>General</c:formatCode>
                <c:ptCount val="11"/>
                <c:pt idx="0">
                  <c:v>96</c:v>
                </c:pt>
                <c:pt idx="1">
                  <c:v>77</c:v>
                </c:pt>
                <c:pt idx="2">
                  <c:v>72</c:v>
                </c:pt>
                <c:pt idx="3">
                  <c:v>85</c:v>
                </c:pt>
                <c:pt idx="4">
                  <c:v>85</c:v>
                </c:pt>
                <c:pt idx="5">
                  <c:v>98</c:v>
                </c:pt>
                <c:pt idx="6">
                  <c:v>84</c:v>
                </c:pt>
                <c:pt idx="7">
                  <c:v>83</c:v>
                </c:pt>
                <c:pt idx="8">
                  <c:v>81</c:v>
                </c:pt>
                <c:pt idx="9">
                  <c:v>97</c:v>
                </c:pt>
                <c:pt idx="10">
                  <c:v>88</c:v>
                </c:pt>
              </c:numCache>
            </c:numRef>
          </c:val>
        </c:ser>
        <c:ser>
          <c:idx val="1"/>
          <c:order val="1"/>
          <c:tx>
            <c:strRef>
              <c:f>Лист1!$C$1</c:f>
              <c:strCache>
                <c:ptCount val="1"/>
                <c:pt idx="0">
                  <c:v>2019 год</c:v>
                </c:pt>
              </c:strCache>
            </c:strRef>
          </c:tx>
          <c:spPr>
            <a:solidFill>
              <a:srgbClr val="FFC000"/>
            </a:solidFill>
          </c:spPr>
          <c:invertIfNegative val="0"/>
          <c:dLbls>
            <c:dLbl>
              <c:idx val="3"/>
              <c:layout>
                <c:manualLayout>
                  <c:x val="0"/>
                  <c:y val="-1.4328195208685507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5"/>
              <c:delete val="1"/>
            </c:dLbl>
            <c:dLbl>
              <c:idx val="6"/>
              <c:layout>
                <c:manualLayout>
                  <c:x val="-1.4375727214113669E-16"/>
                  <c:y val="-1.43281952086853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7"/>
              <c:layout>
                <c:manualLayout>
                  <c:x val="-3.9206981682929666E-3"/>
                  <c:y val="-1.432819520868537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9"/>
              <c:delete val="1"/>
            </c:dLbl>
            <c:dLbl>
              <c:idx val="10"/>
              <c:layout>
                <c:manualLayout>
                  <c:x val="1.1762094504879111E-2"/>
                  <c:y val="-1.432819520868539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английский язык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русский язык</c:v>
                </c:pt>
                <c:pt idx="6">
                  <c:v>математика (профиль)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литература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Лист1!$C$2:$C$12</c:f>
              <c:numCache>
                <c:formatCode>General</c:formatCode>
                <c:ptCount val="11"/>
                <c:pt idx="0">
                  <c:v>91</c:v>
                </c:pt>
                <c:pt idx="1">
                  <c:v>84</c:v>
                </c:pt>
                <c:pt idx="2">
                  <c:v>86</c:v>
                </c:pt>
                <c:pt idx="3">
                  <c:v>86</c:v>
                </c:pt>
                <c:pt idx="4">
                  <c:v>96</c:v>
                </c:pt>
                <c:pt idx="5">
                  <c:v>98</c:v>
                </c:pt>
                <c:pt idx="6">
                  <c:v>82</c:v>
                </c:pt>
                <c:pt idx="7">
                  <c:v>74</c:v>
                </c:pt>
                <c:pt idx="8">
                  <c:v>77</c:v>
                </c:pt>
                <c:pt idx="9">
                  <c:v>97</c:v>
                </c:pt>
                <c:pt idx="10">
                  <c:v>89</c:v>
                </c:pt>
              </c:numCache>
            </c:numRef>
          </c:val>
        </c:ser>
        <c:ser>
          <c:idx val="2"/>
          <c:order val="2"/>
          <c:tx>
            <c:strRef>
              <c:f>Лист1!$D$1</c:f>
              <c:strCache>
                <c:ptCount val="1"/>
                <c:pt idx="0">
                  <c:v>2018 год</c:v>
                </c:pt>
              </c:strCache>
            </c:strRef>
          </c:tx>
          <c:spPr>
            <a:solidFill>
              <a:srgbClr val="92D050"/>
            </a:solidFill>
          </c:spPr>
          <c:invertIfNegative val="0"/>
          <c:dLbls>
            <c:dLbl>
              <c:idx val="5"/>
              <c:delete val="1"/>
            </c:dLbl>
            <c:dLbl>
              <c:idx val="7"/>
              <c:delete val="1"/>
            </c:dLbl>
            <c:dLbl>
              <c:idx val="9"/>
              <c:layout>
                <c:manualLayout>
                  <c:x val="1.9603490841465202E-3"/>
                  <c:y val="-2.1492292813028068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>
              <c:idx val="10"/>
              <c:layout>
                <c:manualLayout>
                  <c:x val="-2.54845380939046E-2"/>
                  <c:y val="-2.8656390417370774E-2"/>
                </c:manualLayout>
              </c:layout>
              <c:dLblPos val="outEnd"/>
              <c:showLegendKey val="0"/>
              <c:showVal val="1"/>
              <c:showCatName val="0"/>
              <c:showSerName val="0"/>
              <c:showPercent val="0"/>
              <c:showBubbleSize val="0"/>
            </c:dLbl>
            <c:dLblPos val="outEnd"/>
            <c:showLegendKey val="0"/>
            <c:showVal val="1"/>
            <c:showCatName val="0"/>
            <c:showSerName val="0"/>
            <c:showPercent val="0"/>
            <c:showBubbleSize val="0"/>
            <c:showLeaderLines val="0"/>
          </c:dLbls>
          <c:cat>
            <c:strRef>
              <c:f>Лист1!$A$2:$A$12</c:f>
              <c:strCache>
                <c:ptCount val="11"/>
                <c:pt idx="0">
                  <c:v>английский язык</c:v>
                </c:pt>
                <c:pt idx="1">
                  <c:v>биология</c:v>
                </c:pt>
                <c:pt idx="2">
                  <c:v>химия</c:v>
                </c:pt>
                <c:pt idx="3">
                  <c:v>история</c:v>
                </c:pt>
                <c:pt idx="4">
                  <c:v>физика</c:v>
                </c:pt>
                <c:pt idx="5">
                  <c:v>русский язык</c:v>
                </c:pt>
                <c:pt idx="6">
                  <c:v>математика (профиль)</c:v>
                </c:pt>
                <c:pt idx="7">
                  <c:v>география</c:v>
                </c:pt>
                <c:pt idx="8">
                  <c:v>информатика</c:v>
                </c:pt>
                <c:pt idx="9">
                  <c:v>литература</c:v>
                </c:pt>
                <c:pt idx="10">
                  <c:v>обществознание</c:v>
                </c:pt>
              </c:strCache>
            </c:strRef>
          </c:cat>
          <c:val>
            <c:numRef>
              <c:f>Лист1!$D$2:$D$12</c:f>
              <c:numCache>
                <c:formatCode>General</c:formatCode>
                <c:ptCount val="11"/>
                <c:pt idx="0">
                  <c:v>82</c:v>
                </c:pt>
                <c:pt idx="1">
                  <c:v>92</c:v>
                </c:pt>
                <c:pt idx="2">
                  <c:v>80</c:v>
                </c:pt>
                <c:pt idx="3">
                  <c:v>75</c:v>
                </c:pt>
                <c:pt idx="4">
                  <c:v>76</c:v>
                </c:pt>
                <c:pt idx="5">
                  <c:v>98</c:v>
                </c:pt>
                <c:pt idx="6">
                  <c:v>76</c:v>
                </c:pt>
                <c:pt idx="7">
                  <c:v>74</c:v>
                </c:pt>
                <c:pt idx="8">
                  <c:v>73</c:v>
                </c:pt>
                <c:pt idx="9">
                  <c:v>94</c:v>
                </c:pt>
                <c:pt idx="10">
                  <c:v>92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06656256"/>
        <c:axId val="111975744"/>
      </c:barChart>
      <c:catAx>
        <c:axId val="106656256"/>
        <c:scaling>
          <c:orientation val="minMax"/>
        </c:scaling>
        <c:delete val="0"/>
        <c:axPos val="l"/>
        <c:majorTickMark val="none"/>
        <c:minorTickMark val="none"/>
        <c:tickLblPos val="nextTo"/>
        <c:crossAx val="111975744"/>
        <c:crosses val="autoZero"/>
        <c:auto val="1"/>
        <c:lblAlgn val="ctr"/>
        <c:lblOffset val="100"/>
        <c:noMultiLvlLbl val="0"/>
      </c:catAx>
      <c:valAx>
        <c:axId val="111975744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one"/>
        <c:crossAx val="106656256"/>
        <c:crosses val="autoZero"/>
        <c:crossBetween val="between"/>
      </c:valAx>
      <c:spPr>
        <a:noFill/>
        <a:ln w="25400">
          <a:noFill/>
        </a:ln>
      </c:spPr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word/theme/themeOverride1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word/theme/themeOverride2.xml><?xml version="1.0" encoding="utf-8"?>
<a:themeOverride xmlns:a="http://schemas.openxmlformats.org/drawingml/2006/main">
  <a:clrScheme name="Стандартная">
    <a:dk1>
      <a:sysClr val="windowText" lastClr="000000"/>
    </a:dk1>
    <a:lt1>
      <a:sysClr val="window" lastClr="FFFFFF"/>
    </a:lt1>
    <a:dk2>
      <a:srgbClr val="1F497D"/>
    </a:dk2>
    <a:lt2>
      <a:srgbClr val="EEECE1"/>
    </a:lt2>
    <a:accent1>
      <a:srgbClr val="4F81BD"/>
    </a:accent1>
    <a:accent2>
      <a:srgbClr val="C0504D"/>
    </a:accent2>
    <a:accent3>
      <a:srgbClr val="9BBB59"/>
    </a:accent3>
    <a:accent4>
      <a:srgbClr val="8064A2"/>
    </a:accent4>
    <a:accent5>
      <a:srgbClr val="4BACC6"/>
    </a:accent5>
    <a:accent6>
      <a:srgbClr val="F79646"/>
    </a:accent6>
    <a:hlink>
      <a:srgbClr val="0000FF"/>
    </a:hlink>
    <a:folHlink>
      <a:srgbClr val="800080"/>
    </a:folHlink>
  </a:clrScheme>
  <a:fontScheme name="Стандартная">
    <a:majorFont>
      <a:latin typeface="Cambria"/>
      <a:ea typeface=""/>
      <a:cs typeface=""/>
      <a:font script="Jpan" typeface="ＭＳ ゴシック"/>
      <a:font script="Hang" typeface="맑은 고딕"/>
      <a:font script="Hans" typeface="宋体"/>
      <a:font script="Hant" typeface="新細明體"/>
      <a:font script="Arab" typeface="Times New Roman"/>
      <a:font script="Hebr" typeface="Times New Roman"/>
      <a:font script="Thai" typeface="Angsana New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</a:majorFont>
    <a:minorFont>
      <a:latin typeface="Calibri"/>
      <a:ea typeface=""/>
      <a:cs typeface=""/>
      <a:font script="Jpan" typeface="ＭＳ 明朝"/>
      <a:font script="Hang" typeface="맑은 고딕"/>
      <a:font script="Hans" typeface="宋体"/>
      <a:font script="Hant" typeface="新細明體"/>
      <a:font script="Arab" typeface="Arial"/>
      <a:font script="Hebr" typeface="Arial"/>
      <a:font script="Thai" typeface="Cordia New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</a:minorFont>
  </a:fontScheme>
  <a:fmtScheme name="Стандартная">
    <a:fillStyleLst>
      <a:solidFill>
        <a:schemeClr val="phClr"/>
      </a:solidFill>
      <a:gradFill rotWithShape="1">
        <a:gsLst>
          <a:gs pos="0">
            <a:schemeClr val="phClr">
              <a:tint val="50000"/>
              <a:satMod val="300000"/>
            </a:schemeClr>
          </a:gs>
          <a:gs pos="35000">
            <a:schemeClr val="phClr">
              <a:tint val="37000"/>
              <a:satMod val="300000"/>
            </a:schemeClr>
          </a:gs>
          <a:gs pos="100000">
            <a:schemeClr val="phClr">
              <a:tint val="15000"/>
              <a:satMod val="350000"/>
            </a:schemeClr>
          </a:gs>
        </a:gsLst>
        <a:lin ang="16200000" scaled="1"/>
      </a:gradFill>
      <a:gradFill rotWithShape="1">
        <a:gsLst>
          <a:gs pos="0">
            <a:schemeClr val="phClr">
              <a:shade val="51000"/>
              <a:satMod val="130000"/>
            </a:schemeClr>
          </a:gs>
          <a:gs pos="80000">
            <a:schemeClr val="phClr">
              <a:shade val="93000"/>
              <a:satMod val="130000"/>
            </a:schemeClr>
          </a:gs>
          <a:gs pos="100000">
            <a:schemeClr val="phClr">
              <a:shade val="94000"/>
              <a:satMod val="135000"/>
            </a:schemeClr>
          </a:gs>
        </a:gsLst>
        <a:lin ang="16200000" scaled="0"/>
      </a:gradFill>
    </a:fillStyleLst>
    <a:lnStyleLst>
      <a:ln w="9525" cap="flat" cmpd="sng" algn="ctr">
        <a:solidFill>
          <a:schemeClr val="phClr">
            <a:shade val="95000"/>
            <a:satMod val="105000"/>
          </a:schemeClr>
        </a:solidFill>
        <a:prstDash val="solid"/>
      </a:ln>
      <a:ln w="25400" cap="flat" cmpd="sng" algn="ctr">
        <a:solidFill>
          <a:schemeClr val="phClr"/>
        </a:solidFill>
        <a:prstDash val="solid"/>
      </a:ln>
      <a:ln w="38100" cap="flat" cmpd="sng" algn="ctr">
        <a:solidFill>
          <a:schemeClr val="phClr"/>
        </a:solidFill>
        <a:prstDash val="solid"/>
      </a:ln>
    </a:lnStyleLst>
    <a:effectStyleLst>
      <a:effectStyle>
        <a:effectLst>
          <a:outerShdw blurRad="40000" dist="20000" dir="5400000" rotWithShape="0">
            <a:srgbClr val="000000">
              <a:alpha val="38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</a:effectStyle>
      <a:effectStyle>
        <a:effectLst>
          <a:outerShdw blurRad="40000" dist="23000" dir="5400000" rotWithShape="0">
            <a:srgbClr val="000000">
              <a:alpha val="35000"/>
            </a:srgbClr>
          </a:outerShdw>
        </a:effectLst>
        <a:scene3d>
          <a:camera prst="orthographicFront">
            <a:rot lat="0" lon="0" rev="0"/>
          </a:camera>
          <a:lightRig rig="threePt" dir="t">
            <a:rot lat="0" lon="0" rev="1200000"/>
          </a:lightRig>
        </a:scene3d>
        <a:sp3d>
          <a:bevelT w="63500" h="25400"/>
        </a:sp3d>
      </a:effectStyle>
    </a:effectStyleLst>
    <a:bgFillStyleLst>
      <a:solidFill>
        <a:schemeClr val="phClr"/>
      </a:solidFill>
      <a:gradFill rotWithShape="1">
        <a:gsLst>
          <a:gs pos="0">
            <a:schemeClr val="phClr">
              <a:tint val="40000"/>
              <a:satMod val="350000"/>
            </a:schemeClr>
          </a:gs>
          <a:gs pos="40000">
            <a:schemeClr val="phClr">
              <a:tint val="45000"/>
              <a:shade val="99000"/>
              <a:satMod val="350000"/>
            </a:schemeClr>
          </a:gs>
          <a:gs pos="100000">
            <a:schemeClr val="phClr">
              <a:shade val="20000"/>
              <a:satMod val="255000"/>
            </a:schemeClr>
          </a:gs>
        </a:gsLst>
        <a:path path="circle">
          <a:fillToRect l="50000" t="-80000" r="50000" b="180000"/>
        </a:path>
      </a:gradFill>
      <a:gradFill rotWithShape="1">
        <a:gsLst>
          <a:gs pos="0">
            <a:schemeClr val="phClr">
              <a:tint val="80000"/>
              <a:satMod val="300000"/>
            </a:schemeClr>
          </a:gs>
          <a:gs pos="100000">
            <a:schemeClr val="phClr">
              <a:shade val="30000"/>
              <a:satMod val="200000"/>
            </a:schemeClr>
          </a:gs>
        </a:gsLst>
        <a:path path="circle">
          <a:fillToRect l="50000" t="50000" r="50000" b="50000"/>
        </a:path>
      </a:gradFill>
    </a:bgFillStyleLst>
  </a:fmtScheme>
</a:themeOverrid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1202</Words>
  <Characters>6855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№1</vt:lpstr>
    </vt:vector>
  </TitlesOfParts>
  <Company>Управление образования Советского района</Company>
  <LinksUpToDate>false</LinksUpToDate>
  <CharactersWithSpaces>8041</CharactersWithSpaces>
  <SharedDoc>false</SharedDoc>
  <HLinks>
    <vt:vector size="24" baseType="variant">
      <vt:variant>
        <vt:i4>4718608</vt:i4>
      </vt:variant>
      <vt:variant>
        <vt:i4>9</vt:i4>
      </vt:variant>
      <vt:variant>
        <vt:i4>0</vt:i4>
      </vt:variant>
      <vt:variant>
        <vt:i4>5</vt:i4>
      </vt:variant>
      <vt:variant>
        <vt:lpwstr>http://86sch4-sov.edusite.ru/p116aa1.html</vt:lpwstr>
      </vt:variant>
      <vt:variant>
        <vt:lpwstr/>
      </vt:variant>
      <vt:variant>
        <vt:i4>4718608</vt:i4>
      </vt:variant>
      <vt:variant>
        <vt:i4>6</vt:i4>
      </vt:variant>
      <vt:variant>
        <vt:i4>0</vt:i4>
      </vt:variant>
      <vt:variant>
        <vt:i4>5</vt:i4>
      </vt:variant>
      <vt:variant>
        <vt:lpwstr>http://86sch4-sov.edusite.ru/p116aa1.html</vt:lpwstr>
      </vt:variant>
      <vt:variant>
        <vt:lpwstr/>
      </vt:variant>
      <vt:variant>
        <vt:i4>4849736</vt:i4>
      </vt:variant>
      <vt:variant>
        <vt:i4>3</vt:i4>
      </vt:variant>
      <vt:variant>
        <vt:i4>0</vt:i4>
      </vt:variant>
      <vt:variant>
        <vt:i4>5</vt:i4>
      </vt:variant>
      <vt:variant>
        <vt:lpwstr>http://www.86sch2-sov.edusite.ru/p131aa1.html</vt:lpwstr>
      </vt:variant>
      <vt:variant>
        <vt:lpwstr/>
      </vt:variant>
      <vt:variant>
        <vt:i4>3014767</vt:i4>
      </vt:variant>
      <vt:variant>
        <vt:i4>0</vt:i4>
      </vt:variant>
      <vt:variant>
        <vt:i4>0</vt:i4>
      </vt:variant>
      <vt:variant>
        <vt:i4>5</vt:i4>
      </vt:variant>
      <vt:variant>
        <vt:lpwstr>http://infourok.ru/prezentaciya-pedagogicheskie-priemi-aktivizacii-poznavatelnoy-deyatelnosti-obuchayuschihsya-969686.html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№1</dc:title>
  <dc:creator>Касян</dc:creator>
  <cp:lastModifiedBy>Пользователь Windows</cp:lastModifiedBy>
  <cp:revision>2</cp:revision>
  <cp:lastPrinted>2010-02-16T10:18:00Z</cp:lastPrinted>
  <dcterms:created xsi:type="dcterms:W3CDTF">2020-12-21T05:31:00Z</dcterms:created>
  <dcterms:modified xsi:type="dcterms:W3CDTF">2020-12-21T05:31:00Z</dcterms:modified>
</cp:coreProperties>
</file>